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FB4EC" w14:textId="77777777" w:rsidR="006B15E0" w:rsidRPr="00EF5DF7" w:rsidRDefault="00AD3AFF" w:rsidP="00EF5DF7">
      <w:pPr>
        <w:rPr>
          <w:sz w:val="32"/>
          <w:szCs w:val="32"/>
        </w:rPr>
      </w:pPr>
      <w:r w:rsidRPr="00EF5DF7">
        <w:rPr>
          <w:sz w:val="32"/>
          <w:szCs w:val="32"/>
        </w:rPr>
        <w:t xml:space="preserve">City of </w:t>
      </w:r>
      <w:smartTag w:uri="urn:schemas-microsoft-com:office:smarttags" w:element="place">
        <w:smartTag w:uri="urn:schemas-microsoft-com:office:smarttags" w:element="City">
          <w:r w:rsidRPr="00EF5DF7">
            <w:rPr>
              <w:sz w:val="32"/>
              <w:szCs w:val="32"/>
            </w:rPr>
            <w:t>Anaheim</w:t>
          </w:r>
        </w:smartTag>
      </w:smartTag>
    </w:p>
    <w:p w14:paraId="722C8864" w14:textId="77777777" w:rsidR="006B15E0" w:rsidRPr="00EF5DF7" w:rsidRDefault="00143A3E" w:rsidP="00EF5DF7">
      <w:pPr>
        <w:rPr>
          <w:sz w:val="36"/>
          <w:szCs w:val="36"/>
        </w:rPr>
      </w:pPr>
      <w:r w:rsidRPr="00EF5DF7">
        <w:rPr>
          <w:sz w:val="36"/>
          <w:szCs w:val="36"/>
        </w:rPr>
        <w:t>PUBLIC UTILITIES</w:t>
      </w:r>
      <w:r w:rsidR="002E14AD" w:rsidRPr="00EF5DF7">
        <w:rPr>
          <w:sz w:val="36"/>
          <w:szCs w:val="36"/>
        </w:rPr>
        <w:t xml:space="preserve"> DEPARTMENT</w:t>
      </w:r>
    </w:p>
    <w:p w14:paraId="3179492F" w14:textId="77777777" w:rsidR="006B15E0" w:rsidRPr="00EF5DF7" w:rsidRDefault="006B15E0" w:rsidP="00EF5DF7">
      <w:pPr>
        <w:spacing w:after="120"/>
      </w:pPr>
    </w:p>
    <w:p w14:paraId="14F9566F" w14:textId="77777777" w:rsidR="00A24045" w:rsidRPr="00EF5DF7" w:rsidRDefault="00A24045" w:rsidP="00EF5DF7">
      <w:pPr>
        <w:spacing w:after="120"/>
        <w:rPr>
          <w:b/>
        </w:rPr>
        <w:sectPr w:rsidR="00A24045" w:rsidRPr="00EF5DF7" w:rsidSect="00B82BEE">
          <w:headerReference w:type="default" r:id="rId8"/>
          <w:footerReference w:type="default" r:id="rId9"/>
          <w:type w:val="continuous"/>
          <w:pgSz w:w="12240" w:h="15840" w:code="1"/>
          <w:pgMar w:top="720" w:right="1080" w:bottom="1080" w:left="2592" w:header="432" w:footer="1080" w:gutter="0"/>
          <w:cols w:space="720"/>
          <w:docGrid w:linePitch="360"/>
        </w:sectPr>
      </w:pPr>
    </w:p>
    <w:tbl>
      <w:tblPr>
        <w:tblStyle w:val="TableGrid"/>
        <w:tblW w:w="8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7443"/>
      </w:tblGrid>
      <w:tr w:rsidR="00836D7B" w:rsidRPr="00EF5DF7" w14:paraId="0427A875" w14:textId="77777777" w:rsidTr="003D3061">
        <w:trPr>
          <w:trHeight w:val="552"/>
        </w:trPr>
        <w:tc>
          <w:tcPr>
            <w:tcW w:w="1373" w:type="dxa"/>
          </w:tcPr>
          <w:p w14:paraId="3C75A94E" w14:textId="77777777" w:rsidR="00836D7B" w:rsidRPr="00EF5DF7" w:rsidRDefault="00836D7B" w:rsidP="00EF5DF7">
            <w:pPr>
              <w:rPr>
                <w:b/>
                <w:bCs/>
              </w:rPr>
            </w:pPr>
            <w:r w:rsidRPr="00EF5DF7">
              <w:rPr>
                <w:b/>
                <w:bCs/>
              </w:rPr>
              <w:t>DATE:</w:t>
            </w:r>
          </w:p>
        </w:tc>
        <w:sdt>
          <w:sdtPr>
            <w:rPr>
              <w:b/>
              <w:caps/>
            </w:rPr>
            <w:id w:val="1591040660"/>
            <w:placeholder>
              <w:docPart w:val="DefaultPlaceholder_-1854013438"/>
            </w:placeholder>
            <w:date w:fullDate="2024-10-23T00:00:00Z">
              <w:dateFormat w:val="MMMM d, yyyy"/>
              <w:lid w:val="en-US"/>
              <w:storeMappedDataAs w:val="dateTime"/>
              <w:calendar w:val="gregorian"/>
            </w:date>
          </w:sdtPr>
          <w:sdtEndPr/>
          <w:sdtContent>
            <w:tc>
              <w:tcPr>
                <w:tcW w:w="7447" w:type="dxa"/>
              </w:tcPr>
              <w:p w14:paraId="08ECEC08" w14:textId="6162A5F0" w:rsidR="00836D7B" w:rsidRPr="00EF5DF7" w:rsidRDefault="0069693D" w:rsidP="00EF5DF7">
                <w:pPr>
                  <w:rPr>
                    <w:b/>
                    <w:caps/>
                  </w:rPr>
                </w:pPr>
                <w:r w:rsidRPr="00EF5DF7">
                  <w:rPr>
                    <w:b/>
                    <w:caps/>
                  </w:rPr>
                  <w:t>October 23, 2024</w:t>
                </w:r>
              </w:p>
            </w:tc>
          </w:sdtContent>
        </w:sdt>
      </w:tr>
      <w:tr w:rsidR="00836D7B" w:rsidRPr="00EF5DF7" w14:paraId="5BBB57F0" w14:textId="77777777" w:rsidTr="003D3061">
        <w:trPr>
          <w:trHeight w:val="552"/>
        </w:trPr>
        <w:tc>
          <w:tcPr>
            <w:tcW w:w="1373" w:type="dxa"/>
          </w:tcPr>
          <w:p w14:paraId="007630CD" w14:textId="77777777" w:rsidR="00836D7B" w:rsidRPr="00EF5DF7" w:rsidRDefault="00836D7B" w:rsidP="00EF5DF7">
            <w:pPr>
              <w:rPr>
                <w:b/>
                <w:bCs/>
              </w:rPr>
            </w:pPr>
            <w:r w:rsidRPr="00EF5DF7">
              <w:rPr>
                <w:b/>
                <w:bCs/>
              </w:rPr>
              <w:t>TO:</w:t>
            </w:r>
          </w:p>
        </w:tc>
        <w:tc>
          <w:tcPr>
            <w:tcW w:w="7447" w:type="dxa"/>
          </w:tcPr>
          <w:p w14:paraId="513AE6F6" w14:textId="413D41D9" w:rsidR="00836D7B" w:rsidRPr="00EF5DF7" w:rsidRDefault="00836D7B" w:rsidP="00EF5DF7">
            <w:pPr>
              <w:rPr>
                <w:b/>
              </w:rPr>
            </w:pPr>
            <w:r w:rsidRPr="00EF5DF7">
              <w:rPr>
                <w:b/>
              </w:rPr>
              <w:t>PUBLIC UTILITIES BOARD</w:t>
            </w:r>
          </w:p>
        </w:tc>
      </w:tr>
      <w:tr w:rsidR="00836D7B" w:rsidRPr="00EF5DF7" w14:paraId="1631999A" w14:textId="77777777" w:rsidTr="003D3061">
        <w:trPr>
          <w:trHeight w:val="552"/>
        </w:trPr>
        <w:tc>
          <w:tcPr>
            <w:tcW w:w="1373" w:type="dxa"/>
          </w:tcPr>
          <w:p w14:paraId="3D297F0F" w14:textId="77777777" w:rsidR="00836D7B" w:rsidRPr="00EF5DF7" w:rsidRDefault="00836D7B" w:rsidP="00EF5DF7">
            <w:pPr>
              <w:rPr>
                <w:b/>
                <w:bCs/>
              </w:rPr>
            </w:pPr>
            <w:r w:rsidRPr="00EF5DF7">
              <w:rPr>
                <w:b/>
                <w:bCs/>
              </w:rPr>
              <w:t>FROM:</w:t>
            </w:r>
          </w:p>
        </w:tc>
        <w:tc>
          <w:tcPr>
            <w:tcW w:w="7447" w:type="dxa"/>
          </w:tcPr>
          <w:p w14:paraId="7BFC395D" w14:textId="77777777" w:rsidR="00836D7B" w:rsidRPr="00EF5DF7" w:rsidRDefault="00836D7B" w:rsidP="00EF5DF7">
            <w:pPr>
              <w:rPr>
                <w:b/>
              </w:rPr>
            </w:pPr>
            <w:r w:rsidRPr="00EF5DF7">
              <w:rPr>
                <w:b/>
              </w:rPr>
              <w:t>PUBLIC UTILITIES GENERAL MANAGER</w:t>
            </w:r>
          </w:p>
        </w:tc>
      </w:tr>
      <w:tr w:rsidR="00836D7B" w:rsidRPr="00EF5DF7" w14:paraId="5F88E79C" w14:textId="77777777" w:rsidTr="003D3061">
        <w:trPr>
          <w:trHeight w:val="552"/>
        </w:trPr>
        <w:tc>
          <w:tcPr>
            <w:tcW w:w="1373" w:type="dxa"/>
          </w:tcPr>
          <w:p w14:paraId="07DE6351" w14:textId="77777777" w:rsidR="00836D7B" w:rsidRPr="00EF5DF7" w:rsidRDefault="00836D7B" w:rsidP="00EF5DF7">
            <w:pPr>
              <w:rPr>
                <w:b/>
                <w:bCs/>
              </w:rPr>
            </w:pPr>
            <w:r w:rsidRPr="00EF5DF7">
              <w:rPr>
                <w:b/>
                <w:bCs/>
              </w:rPr>
              <w:t>SUBJECT:</w:t>
            </w:r>
          </w:p>
        </w:tc>
        <w:sdt>
          <w:sdtPr>
            <w:rPr>
              <w:b/>
            </w:rPr>
            <w:id w:val="1053896670"/>
            <w:placeholder>
              <w:docPart w:val="DefaultPlaceholder_-1854013440"/>
            </w:placeholder>
            <w:text/>
          </w:sdtPr>
          <w:sdtEndPr/>
          <w:sdtContent>
            <w:tc>
              <w:tcPr>
                <w:tcW w:w="7447" w:type="dxa"/>
              </w:tcPr>
              <w:p w14:paraId="7994E101" w14:textId="47BAE6D6" w:rsidR="00836D7B" w:rsidRPr="00EF5DF7" w:rsidRDefault="00216E4B" w:rsidP="00EF5DF7">
                <w:pPr>
                  <w:rPr>
                    <w:b/>
                  </w:rPr>
                </w:pPr>
                <w:r w:rsidRPr="00EF5DF7">
                  <w:rPr>
                    <w:b/>
                  </w:rPr>
                  <w:t>ANAHEIM PUBLIC UTILITIES 202</w:t>
                </w:r>
                <w:r w:rsidR="0069693D" w:rsidRPr="00EF5DF7">
                  <w:rPr>
                    <w:b/>
                  </w:rPr>
                  <w:t>4</w:t>
                </w:r>
                <w:r w:rsidRPr="00EF5DF7">
                  <w:rPr>
                    <w:b/>
                  </w:rPr>
                  <w:t xml:space="preserve"> STATE LEGISLATIVE UPDATE</w:t>
                </w:r>
              </w:p>
            </w:tc>
          </w:sdtContent>
        </w:sdt>
      </w:tr>
    </w:tbl>
    <w:p w14:paraId="222A3C71" w14:textId="77777777" w:rsidR="00336EE9" w:rsidRPr="00EF5DF7" w:rsidRDefault="00336EE9" w:rsidP="00EF5DF7"/>
    <w:p w14:paraId="495D7CB0" w14:textId="77777777" w:rsidR="003B68D0" w:rsidRPr="00EF5DF7" w:rsidRDefault="00C21819" w:rsidP="00EF5DF7">
      <w:r w:rsidRPr="00EF5DF7">
        <w:t>This item is for information only.</w:t>
      </w:r>
    </w:p>
    <w:p w14:paraId="3E32DCBA" w14:textId="77777777" w:rsidR="00E64AEF" w:rsidRPr="00EF5DF7" w:rsidRDefault="00E64AEF" w:rsidP="00EF5DF7">
      <w:pPr>
        <w:autoSpaceDE w:val="0"/>
        <w:autoSpaceDN w:val="0"/>
        <w:adjustRightInd w:val="0"/>
        <w:rPr>
          <w:color w:val="000000"/>
        </w:rPr>
      </w:pPr>
    </w:p>
    <w:p w14:paraId="712327C9" w14:textId="77777777" w:rsidR="00AD35B7" w:rsidRPr="00EF5DF7" w:rsidRDefault="00AD35B7" w:rsidP="00EF5DF7">
      <w:pPr>
        <w:outlineLvl w:val="0"/>
        <w:rPr>
          <w:b/>
          <w:u w:val="single"/>
        </w:rPr>
      </w:pPr>
      <w:r w:rsidRPr="00EF5DF7">
        <w:rPr>
          <w:b/>
          <w:u w:val="single"/>
        </w:rPr>
        <w:t>DISCUSSION</w:t>
      </w:r>
      <w:r w:rsidRPr="00154337">
        <w:rPr>
          <w:b/>
        </w:rPr>
        <w:t>:</w:t>
      </w:r>
    </w:p>
    <w:p w14:paraId="6CBA3B3C" w14:textId="77777777" w:rsidR="00E64AEF" w:rsidRPr="00EF5DF7" w:rsidRDefault="00E64AEF" w:rsidP="00EF5DF7">
      <w:pPr>
        <w:autoSpaceDE w:val="0"/>
        <w:autoSpaceDN w:val="0"/>
        <w:adjustRightInd w:val="0"/>
        <w:rPr>
          <w:color w:val="000000"/>
        </w:rPr>
      </w:pPr>
    </w:p>
    <w:p w14:paraId="3F7F5852" w14:textId="0A13CD32" w:rsidR="00E64AEF" w:rsidRPr="00EF5DF7" w:rsidRDefault="000E19E6" w:rsidP="00EF5DF7">
      <w:pPr>
        <w:autoSpaceDE w:val="0"/>
        <w:autoSpaceDN w:val="0"/>
        <w:adjustRightInd w:val="0"/>
        <w:rPr>
          <w:color w:val="000000"/>
        </w:rPr>
      </w:pPr>
      <w:r w:rsidRPr="00EF5DF7">
        <w:rPr>
          <w:color w:val="000000"/>
        </w:rPr>
        <w:t xml:space="preserve">Anaheim Public Utilities (APU) monitored approximately </w:t>
      </w:r>
      <w:r w:rsidR="00E1317C" w:rsidRPr="00EF5DF7">
        <w:rPr>
          <w:color w:val="000000"/>
        </w:rPr>
        <w:t>309</w:t>
      </w:r>
      <w:r w:rsidRPr="00EF5DF7">
        <w:rPr>
          <w:color w:val="000000"/>
        </w:rPr>
        <w:t xml:space="preserve"> bills in the 202</w:t>
      </w:r>
      <w:r w:rsidR="00542390" w:rsidRPr="00EF5DF7">
        <w:rPr>
          <w:color w:val="000000"/>
        </w:rPr>
        <w:t>4</w:t>
      </w:r>
      <w:r w:rsidRPr="00EF5DF7">
        <w:rPr>
          <w:color w:val="000000"/>
        </w:rPr>
        <w:t xml:space="preserve"> legislative year covering electric, water, and other relevant issues having potential impact </w:t>
      </w:r>
      <w:r w:rsidR="00225CC9">
        <w:rPr>
          <w:color w:val="000000"/>
        </w:rPr>
        <w:t>on</w:t>
      </w:r>
      <w:r w:rsidRPr="00EF5DF7">
        <w:rPr>
          <w:color w:val="000000"/>
        </w:rPr>
        <w:t xml:space="preserve"> utility operations and customer costs.</w:t>
      </w:r>
      <w:r w:rsidR="00E1317C" w:rsidRPr="00EF5DF7">
        <w:rPr>
          <w:color w:val="000000"/>
        </w:rPr>
        <w:t xml:space="preserve"> Of these bills, 121 were two-year bills carried over from the first year of the session. </w:t>
      </w:r>
      <w:r w:rsidR="00BF5EB9" w:rsidRPr="00EF5DF7">
        <w:rPr>
          <w:color w:val="000000"/>
        </w:rPr>
        <w:t xml:space="preserve">This legislative year began with budget negotiations as the state faced a significant and immediate budget shortfall, creating more emphasis on the fiscal impact of proposed bills. Affordability for electric customers was also a key emphasis, as discussions about investor-owned utility rates, net metering rates for solar customers, and rising costs for disadvantaged water and electric customers were front and center. </w:t>
      </w:r>
      <w:r w:rsidR="00E40524" w:rsidRPr="00EF5DF7">
        <w:rPr>
          <w:color w:val="000000"/>
        </w:rPr>
        <w:t>Throughout the legislative session, APU continue</w:t>
      </w:r>
      <w:r w:rsidR="00BF5EB9" w:rsidRPr="00EF5DF7">
        <w:rPr>
          <w:color w:val="000000"/>
        </w:rPr>
        <w:t>d</w:t>
      </w:r>
      <w:r w:rsidR="00E40524" w:rsidRPr="00EF5DF7">
        <w:rPr>
          <w:color w:val="000000"/>
        </w:rPr>
        <w:t xml:space="preserve"> to advocate on behalf of its customers, including collaborating with similarly situated utilities through the California Municipal Utilities Association</w:t>
      </w:r>
      <w:r w:rsidR="001E27E6" w:rsidRPr="00EF5DF7">
        <w:rPr>
          <w:color w:val="000000"/>
        </w:rPr>
        <w:t xml:space="preserve"> (CMUA)</w:t>
      </w:r>
      <w:r w:rsidR="00E40524" w:rsidRPr="00EF5DF7">
        <w:rPr>
          <w:color w:val="000000"/>
        </w:rPr>
        <w:t xml:space="preserve"> and the Southern California Public Power Authority</w:t>
      </w:r>
      <w:r w:rsidR="001E27E6" w:rsidRPr="00EF5DF7">
        <w:rPr>
          <w:color w:val="000000"/>
        </w:rPr>
        <w:t xml:space="preserve"> (SCPPA)</w:t>
      </w:r>
      <w:r w:rsidR="00E40524" w:rsidRPr="00EF5DF7">
        <w:rPr>
          <w:color w:val="000000"/>
        </w:rPr>
        <w:t>, to ensure legislation addressed local concerns and mitigated impacts to the extent possible.</w:t>
      </w:r>
    </w:p>
    <w:p w14:paraId="796FFF5C" w14:textId="77777777" w:rsidR="00E40524" w:rsidRPr="00EF5DF7" w:rsidRDefault="00E40524" w:rsidP="00EF5DF7">
      <w:pPr>
        <w:autoSpaceDE w:val="0"/>
        <w:autoSpaceDN w:val="0"/>
        <w:adjustRightInd w:val="0"/>
        <w:rPr>
          <w:color w:val="000000"/>
        </w:rPr>
      </w:pPr>
    </w:p>
    <w:p w14:paraId="2D873789" w14:textId="2BD5F25C" w:rsidR="00E1317C" w:rsidRPr="00EF5DF7" w:rsidRDefault="00E40524" w:rsidP="00EF5DF7">
      <w:pPr>
        <w:autoSpaceDE w:val="0"/>
        <w:autoSpaceDN w:val="0"/>
        <w:adjustRightInd w:val="0"/>
        <w:rPr>
          <w:color w:val="000000"/>
        </w:rPr>
      </w:pPr>
      <w:r w:rsidRPr="00EF5DF7">
        <w:rPr>
          <w:color w:val="000000"/>
        </w:rPr>
        <w:t xml:space="preserve">The legislative year was very active, </w:t>
      </w:r>
      <w:r w:rsidR="00547A19" w:rsidRPr="00EF5DF7">
        <w:rPr>
          <w:color w:val="000000"/>
        </w:rPr>
        <w:t>with</w:t>
      </w:r>
      <w:r w:rsidRPr="00EF5DF7">
        <w:rPr>
          <w:color w:val="000000"/>
        </w:rPr>
        <w:t xml:space="preserve"> over </w:t>
      </w:r>
      <w:r w:rsidR="00542390" w:rsidRPr="00EF5DF7">
        <w:rPr>
          <w:color w:val="000000"/>
        </w:rPr>
        <w:t>2,500</w:t>
      </w:r>
      <w:r w:rsidRPr="00EF5DF7">
        <w:rPr>
          <w:color w:val="000000"/>
        </w:rPr>
        <w:t xml:space="preserve"> pieces of legislation</w:t>
      </w:r>
      <w:r w:rsidR="00547A19" w:rsidRPr="00EF5DF7">
        <w:rPr>
          <w:color w:val="000000"/>
        </w:rPr>
        <w:t xml:space="preserve"> introduced</w:t>
      </w:r>
      <w:r w:rsidR="00542390" w:rsidRPr="00EF5DF7">
        <w:rPr>
          <w:color w:val="000000"/>
        </w:rPr>
        <w:t>, for a total of over 5,500 for the two year session</w:t>
      </w:r>
      <w:r w:rsidRPr="00EF5DF7">
        <w:rPr>
          <w:color w:val="000000"/>
        </w:rPr>
        <w:t xml:space="preserve">. </w:t>
      </w:r>
      <w:r w:rsidR="001718C5" w:rsidRPr="00EF5DF7">
        <w:rPr>
          <w:color w:val="000000"/>
        </w:rPr>
        <w:t xml:space="preserve">Through successful APU and industry efforts, several </w:t>
      </w:r>
      <w:r w:rsidR="00C863A3" w:rsidRPr="00EF5DF7">
        <w:rPr>
          <w:color w:val="000000"/>
        </w:rPr>
        <w:t xml:space="preserve">critical </w:t>
      </w:r>
      <w:r w:rsidR="001718C5" w:rsidRPr="00EF5DF7">
        <w:rPr>
          <w:color w:val="000000"/>
        </w:rPr>
        <w:t xml:space="preserve">bills </w:t>
      </w:r>
      <w:r w:rsidR="00C863A3" w:rsidRPr="00EF5DF7">
        <w:rPr>
          <w:color w:val="000000"/>
        </w:rPr>
        <w:t xml:space="preserve">failed </w:t>
      </w:r>
      <w:r w:rsidR="001718C5" w:rsidRPr="00EF5DF7">
        <w:rPr>
          <w:color w:val="000000"/>
        </w:rPr>
        <w:t>legislative deadlines prior to getting to the Governor’s desk, while others were amended to dramatically reduce or remove impacts to APU’s customers. In the last weeks of the regular session, which ended at midnight on August 31, several leaders discussed potential last-minute energy bill packages. Ultimately the Governor’s office packaged a group of bills</w:t>
      </w:r>
      <w:r w:rsidR="00225CC9">
        <w:rPr>
          <w:color w:val="000000"/>
        </w:rPr>
        <w:t xml:space="preserve"> </w:t>
      </w:r>
      <w:r w:rsidR="0096590A" w:rsidRPr="00EF5DF7">
        <w:rPr>
          <w:color w:val="000000"/>
        </w:rPr>
        <w:t xml:space="preserve">which addressed varied aspects of energy sustainability and affordability. This final package focused mainly on large-scale energy projects and policies related to customer affordability impacting only investor-owned utilities.  </w:t>
      </w:r>
    </w:p>
    <w:p w14:paraId="031CC4A1" w14:textId="77777777" w:rsidR="00E1317C" w:rsidRPr="00EF5DF7" w:rsidRDefault="00E1317C" w:rsidP="00EF5DF7">
      <w:pPr>
        <w:autoSpaceDE w:val="0"/>
        <w:autoSpaceDN w:val="0"/>
        <w:adjustRightInd w:val="0"/>
        <w:rPr>
          <w:color w:val="000000"/>
        </w:rPr>
      </w:pPr>
    </w:p>
    <w:p w14:paraId="21313F9E" w14:textId="7C381F71" w:rsidR="0096590A" w:rsidRPr="00EF5DF7" w:rsidRDefault="005C6D05" w:rsidP="00EF5DF7">
      <w:pPr>
        <w:autoSpaceDE w:val="0"/>
        <w:autoSpaceDN w:val="0"/>
        <w:adjustRightInd w:val="0"/>
        <w:rPr>
          <w:color w:val="000000"/>
        </w:rPr>
      </w:pPr>
      <w:r w:rsidRPr="00EF5DF7">
        <w:rPr>
          <w:color w:val="000000"/>
        </w:rPr>
        <w:t xml:space="preserve">During this </w:t>
      </w:r>
      <w:r w:rsidR="00542390" w:rsidRPr="00EF5DF7">
        <w:rPr>
          <w:color w:val="000000"/>
        </w:rPr>
        <w:t>second</w:t>
      </w:r>
      <w:r w:rsidRPr="00EF5DF7">
        <w:rPr>
          <w:color w:val="000000"/>
        </w:rPr>
        <w:t xml:space="preserve"> year of the 2023-24 Legislative Session, </w:t>
      </w:r>
      <w:r w:rsidR="002F61FA">
        <w:rPr>
          <w:color w:val="000000"/>
        </w:rPr>
        <w:t>44</w:t>
      </w:r>
      <w:r w:rsidRPr="00EF5DF7">
        <w:rPr>
          <w:color w:val="000000"/>
        </w:rPr>
        <w:t xml:space="preserve"> of the bills tracked by APU were chaptered into law (Attachment 1), and </w:t>
      </w:r>
      <w:r w:rsidR="002F61FA">
        <w:rPr>
          <w:color w:val="000000"/>
        </w:rPr>
        <w:t>10</w:t>
      </w:r>
      <w:r w:rsidRPr="00EF5DF7">
        <w:rPr>
          <w:color w:val="000000"/>
        </w:rPr>
        <w:t xml:space="preserve"> were vetoed (Attachment 2). </w:t>
      </w:r>
      <w:r w:rsidR="0096590A" w:rsidRPr="00EF5DF7">
        <w:rPr>
          <w:color w:val="000000"/>
        </w:rPr>
        <w:t xml:space="preserve">Through successful industry-wide advocacy efforts, many problematic bills were either not enacted or were amended to minimize negative impacts. Further, critical legislation to benefit public utilities was </w:t>
      </w:r>
      <w:r w:rsidR="00854594" w:rsidRPr="00EF5DF7">
        <w:rPr>
          <w:color w:val="000000"/>
        </w:rPr>
        <w:t>introduced and, even when not successful, gained support for future policy</w:t>
      </w:r>
      <w:r w:rsidR="00225CC9">
        <w:rPr>
          <w:color w:val="000000"/>
        </w:rPr>
        <w:t xml:space="preserve"> </w:t>
      </w:r>
      <w:r w:rsidR="00854594" w:rsidRPr="00EF5DF7">
        <w:rPr>
          <w:color w:val="000000"/>
        </w:rPr>
        <w:t>making. Most of the 2024 newly enacted bills will have no significant impact on utility operations, with the most impactful outlined below.</w:t>
      </w:r>
    </w:p>
    <w:p w14:paraId="2C672F6E" w14:textId="10DF3539" w:rsidR="00C361E2" w:rsidRPr="00EF5DF7" w:rsidRDefault="00C361E2" w:rsidP="004A4915">
      <w:pPr>
        <w:autoSpaceDE w:val="0"/>
        <w:autoSpaceDN w:val="0"/>
        <w:adjustRightInd w:val="0"/>
        <w:spacing w:after="120"/>
        <w:rPr>
          <w:color w:val="000000"/>
          <w:u w:val="single"/>
        </w:rPr>
      </w:pPr>
      <w:r w:rsidRPr="00EF5DF7">
        <w:rPr>
          <w:color w:val="000000"/>
          <w:u w:val="single"/>
        </w:rPr>
        <w:lastRenderedPageBreak/>
        <w:t>Utility-</w:t>
      </w:r>
      <w:r>
        <w:rPr>
          <w:color w:val="000000"/>
          <w:u w:val="single"/>
        </w:rPr>
        <w:t>Wide</w:t>
      </w:r>
      <w:r w:rsidRPr="00EF5DF7">
        <w:rPr>
          <w:color w:val="000000"/>
          <w:u w:val="single"/>
        </w:rPr>
        <w:t xml:space="preserve"> Legislation</w:t>
      </w:r>
    </w:p>
    <w:p w14:paraId="0D936A9A" w14:textId="3744D883" w:rsidR="00C361E2" w:rsidRPr="00EF5DF7" w:rsidRDefault="00C361E2" w:rsidP="00C361E2">
      <w:pPr>
        <w:autoSpaceDE w:val="0"/>
        <w:autoSpaceDN w:val="0"/>
        <w:adjustRightInd w:val="0"/>
        <w:rPr>
          <w:color w:val="000000"/>
        </w:rPr>
      </w:pPr>
      <w:r w:rsidRPr="00EF5DF7">
        <w:rPr>
          <w:color w:val="000000"/>
        </w:rPr>
        <w:t xml:space="preserve">Of the other 64 utility-related bills monitored, </w:t>
      </w:r>
      <w:r w:rsidR="002F61FA">
        <w:rPr>
          <w:color w:val="000000"/>
        </w:rPr>
        <w:t>15</w:t>
      </w:r>
      <w:r w:rsidRPr="00EF5DF7">
        <w:rPr>
          <w:color w:val="000000"/>
        </w:rPr>
        <w:t xml:space="preserve"> were chaptered </w:t>
      </w:r>
      <w:r w:rsidR="002F61FA">
        <w:rPr>
          <w:color w:val="000000"/>
        </w:rPr>
        <w:t>and none</w:t>
      </w:r>
      <w:r w:rsidRPr="00EF5DF7">
        <w:rPr>
          <w:color w:val="000000"/>
        </w:rPr>
        <w:t xml:space="preserve"> were vetoed. </w:t>
      </w:r>
    </w:p>
    <w:p w14:paraId="6B6D4F0A" w14:textId="77777777" w:rsidR="00C361E2" w:rsidRDefault="00C361E2" w:rsidP="00C361E2">
      <w:pPr>
        <w:autoSpaceDE w:val="0"/>
        <w:autoSpaceDN w:val="0"/>
        <w:adjustRightInd w:val="0"/>
        <w:rPr>
          <w:color w:val="000000"/>
        </w:rPr>
      </w:pPr>
      <w:r w:rsidRPr="00EF5DF7">
        <w:rPr>
          <w:color w:val="000000"/>
        </w:rPr>
        <w:t xml:space="preserve">The utility-related tracked bills reflect a continued focus on workforce, as well as a new interest in artificial intelligence (AI) and its potential impacts.  </w:t>
      </w:r>
    </w:p>
    <w:p w14:paraId="5B7E1C35" w14:textId="77777777" w:rsidR="00C361E2" w:rsidRDefault="00C361E2" w:rsidP="00C361E2">
      <w:pPr>
        <w:autoSpaceDE w:val="0"/>
        <w:autoSpaceDN w:val="0"/>
        <w:adjustRightInd w:val="0"/>
        <w:rPr>
          <w:color w:val="000000"/>
        </w:rPr>
      </w:pPr>
    </w:p>
    <w:p w14:paraId="5C0E69C9" w14:textId="7A47B977" w:rsidR="00C361E2" w:rsidRPr="00EF5DF7" w:rsidRDefault="00C361E2" w:rsidP="008E3F4D">
      <w:pPr>
        <w:autoSpaceDE w:val="0"/>
        <w:autoSpaceDN w:val="0"/>
        <w:adjustRightInd w:val="0"/>
        <w:spacing w:after="120"/>
        <w:rPr>
          <w:color w:val="000000"/>
        </w:rPr>
      </w:pPr>
      <w:r w:rsidRPr="00EF5DF7">
        <w:rPr>
          <w:color w:val="000000"/>
        </w:rPr>
        <w:t xml:space="preserve">In addition, several bills were introduced in 2024 aimed at reducing barriers for housing development by addressing development fees, which in some cases include utility connection fees and </w:t>
      </w:r>
      <w:r w:rsidR="007447E4">
        <w:rPr>
          <w:color w:val="000000"/>
        </w:rPr>
        <w:t xml:space="preserve">recovery of </w:t>
      </w:r>
      <w:r w:rsidRPr="00EF5DF7">
        <w:rPr>
          <w:color w:val="000000"/>
        </w:rPr>
        <w:t xml:space="preserve">costs. APU worked closely with CMUA and other partners to </w:t>
      </w:r>
      <w:r w:rsidR="003F5646">
        <w:rPr>
          <w:color w:val="000000"/>
        </w:rPr>
        <w:t>include</w:t>
      </w:r>
      <w:r w:rsidR="003F5646" w:rsidRPr="00EF5DF7">
        <w:rPr>
          <w:color w:val="000000"/>
        </w:rPr>
        <w:t xml:space="preserve"> </w:t>
      </w:r>
      <w:r w:rsidRPr="00EF5DF7">
        <w:rPr>
          <w:color w:val="000000"/>
        </w:rPr>
        <w:t xml:space="preserve">amendments </w:t>
      </w:r>
      <w:r>
        <w:rPr>
          <w:color w:val="000000"/>
        </w:rPr>
        <w:t xml:space="preserve">to </w:t>
      </w:r>
      <w:r w:rsidRPr="00EF5DF7">
        <w:rPr>
          <w:color w:val="000000"/>
        </w:rPr>
        <w:t>reduce the potential</w:t>
      </w:r>
      <w:r>
        <w:rPr>
          <w:color w:val="000000"/>
        </w:rPr>
        <w:t xml:space="preserve"> unintended</w:t>
      </w:r>
      <w:r w:rsidRPr="00EF5DF7">
        <w:rPr>
          <w:color w:val="000000"/>
        </w:rPr>
        <w:t xml:space="preserve"> impacts to </w:t>
      </w:r>
      <w:r>
        <w:rPr>
          <w:color w:val="000000"/>
        </w:rPr>
        <w:t xml:space="preserve">utilities like </w:t>
      </w:r>
      <w:r w:rsidRPr="00EF5DF7">
        <w:rPr>
          <w:color w:val="000000"/>
        </w:rPr>
        <w:t xml:space="preserve">APU. </w:t>
      </w:r>
      <w:r>
        <w:rPr>
          <w:color w:val="000000"/>
        </w:rPr>
        <w:t xml:space="preserve">While these efforts were successful in addressing the </w:t>
      </w:r>
      <w:r w:rsidR="003F5646">
        <w:rPr>
          <w:color w:val="000000"/>
        </w:rPr>
        <w:t xml:space="preserve">more significant </w:t>
      </w:r>
      <w:r>
        <w:rPr>
          <w:color w:val="000000"/>
        </w:rPr>
        <w:t>concerns, some bills that were chaptered will still impact APU:</w:t>
      </w:r>
    </w:p>
    <w:p w14:paraId="2FFD3670" w14:textId="3183C344" w:rsidR="00C361E2" w:rsidRPr="005A2FE0" w:rsidRDefault="00C361E2" w:rsidP="008E3F4D">
      <w:pPr>
        <w:pStyle w:val="ListParagraph"/>
        <w:numPr>
          <w:ilvl w:val="0"/>
          <w:numId w:val="28"/>
        </w:numPr>
        <w:tabs>
          <w:tab w:val="left" w:pos="4145"/>
        </w:tabs>
        <w:autoSpaceDE w:val="0"/>
        <w:autoSpaceDN w:val="0"/>
        <w:adjustRightInd w:val="0"/>
        <w:spacing w:after="120" w:line="240" w:lineRule="auto"/>
        <w:rPr>
          <w:color w:val="000000"/>
        </w:rPr>
      </w:pPr>
      <w:r w:rsidRPr="005A2FE0">
        <w:rPr>
          <w:rFonts w:ascii="Times New Roman" w:eastAsia="Times New Roman" w:hAnsi="Times New Roman"/>
          <w:b/>
          <w:bCs/>
          <w:color w:val="000000"/>
          <w:sz w:val="24"/>
          <w:szCs w:val="24"/>
        </w:rPr>
        <w:t>AB 1820</w:t>
      </w:r>
      <w:r w:rsidRPr="005A2FE0">
        <w:rPr>
          <w:rFonts w:ascii="Times New Roman" w:eastAsia="Times New Roman" w:hAnsi="Times New Roman"/>
          <w:color w:val="000000"/>
          <w:sz w:val="24"/>
          <w:szCs w:val="24"/>
        </w:rPr>
        <w:t xml:space="preserve"> (Schiavo) would require APU, with the City</w:t>
      </w:r>
      <w:r w:rsidR="008D6A5E">
        <w:rPr>
          <w:rFonts w:ascii="Times New Roman" w:eastAsia="Times New Roman" w:hAnsi="Times New Roman"/>
          <w:color w:val="000000"/>
          <w:sz w:val="24"/>
          <w:szCs w:val="24"/>
        </w:rPr>
        <w:t xml:space="preserve"> of Anaheim (City)</w:t>
      </w:r>
      <w:r w:rsidRPr="005A2FE0">
        <w:rPr>
          <w:rFonts w:ascii="Times New Roman" w:eastAsia="Times New Roman" w:hAnsi="Times New Roman"/>
          <w:color w:val="000000"/>
          <w:sz w:val="24"/>
          <w:szCs w:val="24"/>
        </w:rPr>
        <w:t>, to provide a current schedule of fees, exactions, and affordability requirements for housing construction, as well as previous fee reports, fee studies, and annual financial reports on the City’s website</w:t>
      </w:r>
      <w:r w:rsidR="00113A40">
        <w:rPr>
          <w:rFonts w:ascii="Times New Roman" w:eastAsia="Times New Roman" w:hAnsi="Times New Roman"/>
          <w:color w:val="000000"/>
          <w:sz w:val="24"/>
          <w:szCs w:val="24"/>
        </w:rPr>
        <w:t>;</w:t>
      </w:r>
      <w:r w:rsidRPr="005A2FE0">
        <w:rPr>
          <w:rFonts w:ascii="Times New Roman" w:eastAsia="Times New Roman" w:hAnsi="Times New Roman"/>
          <w:color w:val="000000"/>
          <w:sz w:val="24"/>
          <w:szCs w:val="24"/>
        </w:rPr>
        <w:t xml:space="preserve"> </w:t>
      </w:r>
    </w:p>
    <w:p w14:paraId="70A08763" w14:textId="26E6E5BD" w:rsidR="00C361E2" w:rsidRPr="008E3F4D" w:rsidRDefault="00C361E2" w:rsidP="008E3F4D">
      <w:pPr>
        <w:pStyle w:val="ListParagraph"/>
        <w:numPr>
          <w:ilvl w:val="0"/>
          <w:numId w:val="28"/>
        </w:numPr>
        <w:autoSpaceDE w:val="0"/>
        <w:autoSpaceDN w:val="0"/>
        <w:adjustRightInd w:val="0"/>
        <w:spacing w:after="120" w:line="240" w:lineRule="auto"/>
        <w:rPr>
          <w:rFonts w:ascii="Times New Roman" w:eastAsia="Times New Roman" w:hAnsi="Times New Roman"/>
          <w:color w:val="000000"/>
          <w:sz w:val="24"/>
          <w:szCs w:val="24"/>
        </w:rPr>
      </w:pPr>
      <w:r w:rsidRPr="005A2FE0">
        <w:rPr>
          <w:rFonts w:ascii="Times New Roman" w:eastAsia="Times New Roman" w:hAnsi="Times New Roman"/>
          <w:b/>
          <w:bCs/>
          <w:color w:val="000000"/>
          <w:sz w:val="24"/>
          <w:szCs w:val="24"/>
        </w:rPr>
        <w:t>AB 3012</w:t>
      </w:r>
      <w:r w:rsidRPr="005A2FE0">
        <w:rPr>
          <w:rFonts w:ascii="Times New Roman" w:eastAsia="Times New Roman" w:hAnsi="Times New Roman"/>
          <w:color w:val="000000"/>
          <w:sz w:val="24"/>
          <w:szCs w:val="24"/>
        </w:rPr>
        <w:t xml:space="preserve"> (Grayson) would require APU, with the City</w:t>
      </w:r>
      <w:r w:rsidR="00113A40">
        <w:rPr>
          <w:rFonts w:ascii="Times New Roman" w:eastAsia="Times New Roman" w:hAnsi="Times New Roman"/>
          <w:color w:val="000000"/>
          <w:sz w:val="24"/>
          <w:szCs w:val="24"/>
        </w:rPr>
        <w:t xml:space="preserve">, </w:t>
      </w:r>
      <w:r w:rsidRPr="005A2FE0">
        <w:rPr>
          <w:rFonts w:ascii="Times New Roman" w:eastAsia="Times New Roman" w:hAnsi="Times New Roman"/>
          <w:color w:val="000000"/>
          <w:sz w:val="24"/>
          <w:szCs w:val="24"/>
        </w:rPr>
        <w:t>to create a fee estimate tool for housing construction on their website related to proposed housing developments by July 1, 2032</w:t>
      </w:r>
      <w:r w:rsidR="00113A40">
        <w:rPr>
          <w:rFonts w:ascii="Times New Roman" w:eastAsia="Times New Roman" w:hAnsi="Times New Roman"/>
          <w:color w:val="000000"/>
          <w:sz w:val="24"/>
          <w:szCs w:val="24"/>
        </w:rPr>
        <w:t>; and,</w:t>
      </w:r>
      <w:r w:rsidRPr="005A2FE0">
        <w:rPr>
          <w:rFonts w:ascii="Times New Roman" w:eastAsia="Times New Roman" w:hAnsi="Times New Roman"/>
          <w:color w:val="000000"/>
          <w:sz w:val="24"/>
          <w:szCs w:val="24"/>
        </w:rPr>
        <w:t xml:space="preserve">  </w:t>
      </w:r>
    </w:p>
    <w:p w14:paraId="3FF816BF" w14:textId="03085BEE" w:rsidR="00C361E2" w:rsidRDefault="00C361E2" w:rsidP="00C361E2">
      <w:pPr>
        <w:pStyle w:val="ListParagraph"/>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5A2FE0">
        <w:rPr>
          <w:rFonts w:ascii="Times New Roman" w:eastAsia="Times New Roman" w:hAnsi="Times New Roman"/>
          <w:b/>
          <w:bCs/>
          <w:color w:val="000000"/>
          <w:sz w:val="24"/>
          <w:szCs w:val="24"/>
        </w:rPr>
        <w:t>SB 1210</w:t>
      </w:r>
      <w:r w:rsidRPr="005A2FE0">
        <w:rPr>
          <w:rFonts w:ascii="Times New Roman" w:eastAsia="Times New Roman" w:hAnsi="Times New Roman"/>
          <w:color w:val="000000"/>
          <w:sz w:val="24"/>
          <w:szCs w:val="24"/>
        </w:rPr>
        <w:t xml:space="preserve"> (Skinner) would, for new housing construction, require utilities on or before January 1, 2026 to publicly post on their website the schedule of estimated fees </w:t>
      </w:r>
      <w:r>
        <w:rPr>
          <w:rFonts w:ascii="Times New Roman" w:eastAsia="Times New Roman" w:hAnsi="Times New Roman"/>
          <w:color w:val="000000"/>
          <w:sz w:val="24"/>
          <w:szCs w:val="24"/>
        </w:rPr>
        <w:t xml:space="preserve">and timeframes </w:t>
      </w:r>
      <w:r w:rsidRPr="005A2FE0">
        <w:rPr>
          <w:rFonts w:ascii="Times New Roman" w:eastAsia="Times New Roman" w:hAnsi="Times New Roman"/>
          <w:color w:val="000000"/>
          <w:sz w:val="24"/>
          <w:szCs w:val="24"/>
        </w:rPr>
        <w:t xml:space="preserve">for typical service connection, for each housing development type (accessory dwelling unit, mixed-use, multi-family, single-family etc.). </w:t>
      </w:r>
    </w:p>
    <w:p w14:paraId="0CC3C4F6" w14:textId="77777777" w:rsidR="00C361E2" w:rsidRPr="00CA6982" w:rsidRDefault="00C361E2" w:rsidP="00CA6982">
      <w:pPr>
        <w:autoSpaceDE w:val="0"/>
        <w:autoSpaceDN w:val="0"/>
        <w:adjustRightInd w:val="0"/>
        <w:rPr>
          <w:color w:val="000000"/>
        </w:rPr>
      </w:pPr>
    </w:p>
    <w:p w14:paraId="4C04332A" w14:textId="427EDC3E" w:rsidR="007B3840" w:rsidRPr="00EF5DF7" w:rsidRDefault="007B3840" w:rsidP="004A4915">
      <w:pPr>
        <w:autoSpaceDE w:val="0"/>
        <w:autoSpaceDN w:val="0"/>
        <w:adjustRightInd w:val="0"/>
        <w:spacing w:after="120"/>
        <w:rPr>
          <w:color w:val="000000"/>
          <w:u w:val="single"/>
        </w:rPr>
      </w:pPr>
      <w:r w:rsidRPr="00EF5DF7">
        <w:rPr>
          <w:color w:val="000000"/>
          <w:u w:val="single"/>
        </w:rPr>
        <w:t>Energy-Related Legislation</w:t>
      </w:r>
    </w:p>
    <w:p w14:paraId="4E94EF0D" w14:textId="48C76445" w:rsidR="00F90C65" w:rsidRPr="00EF5DF7" w:rsidRDefault="00F90C65" w:rsidP="00EF5DF7">
      <w:pPr>
        <w:autoSpaceDE w:val="0"/>
        <w:autoSpaceDN w:val="0"/>
        <w:adjustRightInd w:val="0"/>
        <w:rPr>
          <w:color w:val="000000"/>
        </w:rPr>
      </w:pPr>
      <w:r w:rsidRPr="00EF5DF7">
        <w:rPr>
          <w:color w:val="000000"/>
        </w:rPr>
        <w:t xml:space="preserve">Of the </w:t>
      </w:r>
      <w:r w:rsidR="00C634F0" w:rsidRPr="00EF5DF7">
        <w:rPr>
          <w:color w:val="000000"/>
        </w:rPr>
        <w:t>172</w:t>
      </w:r>
      <w:r w:rsidRPr="00EF5DF7">
        <w:rPr>
          <w:color w:val="000000"/>
        </w:rPr>
        <w:t xml:space="preserve"> energy-related bills monitored this year, </w:t>
      </w:r>
      <w:r w:rsidR="002F61FA">
        <w:rPr>
          <w:color w:val="000000"/>
        </w:rPr>
        <w:t>20</w:t>
      </w:r>
      <w:r w:rsidRPr="00EF5DF7">
        <w:rPr>
          <w:color w:val="000000"/>
        </w:rPr>
        <w:t xml:space="preserve"> were chaptered and </w:t>
      </w:r>
      <w:r w:rsidR="002F61FA">
        <w:rPr>
          <w:color w:val="000000"/>
        </w:rPr>
        <w:t>8</w:t>
      </w:r>
      <w:r w:rsidRPr="00EF5DF7">
        <w:rPr>
          <w:color w:val="000000"/>
        </w:rPr>
        <w:t xml:space="preserve"> were vetoed. The following </w:t>
      </w:r>
      <w:r w:rsidR="0035346B" w:rsidRPr="00EF5DF7">
        <w:rPr>
          <w:color w:val="000000"/>
        </w:rPr>
        <w:t xml:space="preserve">energy bill </w:t>
      </w:r>
      <w:r w:rsidR="00AB679E">
        <w:rPr>
          <w:color w:val="000000"/>
        </w:rPr>
        <w:t xml:space="preserve">had significant interest to APU as </w:t>
      </w:r>
      <w:r w:rsidR="0035346B" w:rsidRPr="00EF5DF7">
        <w:rPr>
          <w:color w:val="000000"/>
        </w:rPr>
        <w:t>w</w:t>
      </w:r>
      <w:r w:rsidR="00AB679E">
        <w:rPr>
          <w:color w:val="000000"/>
        </w:rPr>
        <w:t>as closely monitored as it move</w:t>
      </w:r>
      <w:r w:rsidR="006F3C5F">
        <w:rPr>
          <w:color w:val="000000"/>
        </w:rPr>
        <w:t>d</w:t>
      </w:r>
      <w:r w:rsidR="00AB679E">
        <w:rPr>
          <w:color w:val="000000"/>
        </w:rPr>
        <w:t xml:space="preserve"> through the legislative process and was ultimately chaptered.</w:t>
      </w:r>
    </w:p>
    <w:p w14:paraId="47157903" w14:textId="77777777" w:rsidR="0035346B" w:rsidRPr="00EF5DF7" w:rsidRDefault="0035346B" w:rsidP="00EF5DF7">
      <w:pPr>
        <w:autoSpaceDE w:val="0"/>
        <w:autoSpaceDN w:val="0"/>
        <w:adjustRightInd w:val="0"/>
        <w:rPr>
          <w:color w:val="000000"/>
        </w:rPr>
      </w:pPr>
    </w:p>
    <w:p w14:paraId="17179479" w14:textId="72BB6BE3" w:rsidR="0096590A" w:rsidRPr="00EF5DF7" w:rsidRDefault="0096590A" w:rsidP="00E15654">
      <w:pPr>
        <w:autoSpaceDE w:val="0"/>
        <w:autoSpaceDN w:val="0"/>
        <w:adjustRightInd w:val="0"/>
        <w:spacing w:after="120"/>
        <w:contextualSpacing/>
        <w:rPr>
          <w:color w:val="000000"/>
        </w:rPr>
      </w:pPr>
      <w:r w:rsidRPr="00EF5DF7">
        <w:rPr>
          <w:b/>
          <w:bCs/>
          <w:color w:val="000000"/>
        </w:rPr>
        <w:t xml:space="preserve">AB 3264 </w:t>
      </w:r>
      <w:r w:rsidRPr="00EF5DF7">
        <w:rPr>
          <w:color w:val="000000"/>
        </w:rPr>
        <w:t xml:space="preserve">(Petrie-Norris) – </w:t>
      </w:r>
      <w:r w:rsidR="00AB679E" w:rsidRPr="00AB679E">
        <w:rPr>
          <w:b/>
          <w:bCs/>
          <w:color w:val="000000"/>
        </w:rPr>
        <w:t>Chaptered</w:t>
      </w:r>
      <w:r w:rsidR="00637B20" w:rsidRPr="00EF5DF7">
        <w:rPr>
          <w:b/>
          <w:bCs/>
          <w:color w:val="000000"/>
        </w:rPr>
        <w:t xml:space="preserve">. </w:t>
      </w:r>
      <w:r w:rsidR="00D55A9F" w:rsidRPr="00EF5DF7">
        <w:rPr>
          <w:color w:val="000000"/>
        </w:rPr>
        <w:t>This bill was introduced to address affordability in investor-owned utility rate setting, which the author set as a priority as chair of the Assembly Utilities and Energy Committee</w:t>
      </w:r>
      <w:r w:rsidR="00B35B74" w:rsidRPr="00EF5DF7">
        <w:rPr>
          <w:color w:val="000000"/>
        </w:rPr>
        <w:t xml:space="preserve">. Originally the bill failed to meet legislative </w:t>
      </w:r>
      <w:r w:rsidR="00C361E2" w:rsidRPr="00EF5DF7">
        <w:rPr>
          <w:color w:val="000000"/>
        </w:rPr>
        <w:t>deadlines but</w:t>
      </w:r>
      <w:r w:rsidR="00B35B74" w:rsidRPr="00EF5DF7">
        <w:rPr>
          <w:color w:val="000000"/>
        </w:rPr>
        <w:t xml:space="preserve"> was revived</w:t>
      </w:r>
      <w:r w:rsidR="00225CC9">
        <w:rPr>
          <w:color w:val="000000"/>
        </w:rPr>
        <w:t xml:space="preserve"> and amended</w:t>
      </w:r>
      <w:r w:rsidR="00B35B74" w:rsidRPr="00EF5DF7">
        <w:rPr>
          <w:color w:val="000000"/>
        </w:rPr>
        <w:t xml:space="preserve"> </w:t>
      </w:r>
      <w:r w:rsidR="00225CC9">
        <w:rPr>
          <w:color w:val="000000"/>
        </w:rPr>
        <w:t>as</w:t>
      </w:r>
      <w:r w:rsidR="00637B20" w:rsidRPr="00EF5DF7">
        <w:rPr>
          <w:color w:val="000000"/>
        </w:rPr>
        <w:t xml:space="preserve"> part of the </w:t>
      </w:r>
      <w:r w:rsidR="00225CC9">
        <w:rPr>
          <w:color w:val="000000"/>
        </w:rPr>
        <w:t>year-end strategic</w:t>
      </w:r>
      <w:r w:rsidRPr="00EF5DF7">
        <w:rPr>
          <w:color w:val="000000"/>
        </w:rPr>
        <w:t xml:space="preserve"> energy package. The </w:t>
      </w:r>
      <w:r w:rsidR="00637B20" w:rsidRPr="00EF5DF7">
        <w:rPr>
          <w:color w:val="000000"/>
        </w:rPr>
        <w:t xml:space="preserve">final </w:t>
      </w:r>
      <w:r w:rsidRPr="00EF5DF7">
        <w:rPr>
          <w:color w:val="000000"/>
        </w:rPr>
        <w:t xml:space="preserve">bill </w:t>
      </w:r>
      <w:r w:rsidR="00637B20" w:rsidRPr="00EF5DF7">
        <w:rPr>
          <w:color w:val="000000"/>
        </w:rPr>
        <w:t>requires</w:t>
      </w:r>
      <w:r w:rsidRPr="00EF5DF7">
        <w:rPr>
          <w:color w:val="000000"/>
        </w:rPr>
        <w:t xml:space="preserve"> the </w:t>
      </w:r>
      <w:r w:rsidR="005022F8">
        <w:rPr>
          <w:color w:val="000000"/>
        </w:rPr>
        <w:t>California Public Utilities Commission (</w:t>
      </w:r>
      <w:r w:rsidRPr="00EF5DF7">
        <w:rPr>
          <w:color w:val="000000"/>
        </w:rPr>
        <w:t>CPUC</w:t>
      </w:r>
      <w:r w:rsidR="005022F8">
        <w:rPr>
          <w:color w:val="000000"/>
        </w:rPr>
        <w:t>)</w:t>
      </w:r>
      <w:r w:rsidRPr="00EF5DF7">
        <w:rPr>
          <w:color w:val="000000"/>
        </w:rPr>
        <w:t xml:space="preserve">, in consultation with the </w:t>
      </w:r>
      <w:r w:rsidR="005022F8">
        <w:rPr>
          <w:color w:val="000000"/>
        </w:rPr>
        <w:t>California Energy Commission (</w:t>
      </w:r>
      <w:r w:rsidRPr="00EF5DF7">
        <w:rPr>
          <w:color w:val="000000"/>
        </w:rPr>
        <w:t>CEC</w:t>
      </w:r>
      <w:r w:rsidR="005022F8">
        <w:rPr>
          <w:color w:val="000000"/>
        </w:rPr>
        <w:t>)</w:t>
      </w:r>
      <w:r w:rsidRPr="00EF5DF7">
        <w:rPr>
          <w:color w:val="000000"/>
        </w:rPr>
        <w:t>, to complete three studies for reducing energy costs:</w:t>
      </w:r>
      <w:r w:rsidR="00225CC9">
        <w:rPr>
          <w:color w:val="000000"/>
        </w:rPr>
        <w:t xml:space="preserve"> </w:t>
      </w:r>
    </w:p>
    <w:p w14:paraId="7EA7911D" w14:textId="77777777" w:rsidR="0096590A" w:rsidRPr="00EF5DF7" w:rsidRDefault="0096590A" w:rsidP="00E15654">
      <w:pPr>
        <w:pStyle w:val="ListParagraph"/>
        <w:numPr>
          <w:ilvl w:val="0"/>
          <w:numId w:val="27"/>
        </w:numPr>
        <w:spacing w:after="120" w:line="240" w:lineRule="auto"/>
        <w:contextualSpacing/>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A study to review public-purpose programs included in ratepayer bills</w:t>
      </w:r>
    </w:p>
    <w:p w14:paraId="1A57E558" w14:textId="77777777" w:rsidR="00637B20" w:rsidRPr="00EF5DF7" w:rsidRDefault="0096590A" w:rsidP="00E15654">
      <w:pPr>
        <w:pStyle w:val="ListParagraph"/>
        <w:numPr>
          <w:ilvl w:val="0"/>
          <w:numId w:val="27"/>
        </w:numPr>
        <w:spacing w:after="120" w:line="240" w:lineRule="auto"/>
        <w:contextualSpacing/>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A study to consider alternative financing to pay for IOU capital spending</w:t>
      </w:r>
    </w:p>
    <w:p w14:paraId="78F5A56E" w14:textId="258449DA" w:rsidR="0096590A" w:rsidRPr="00EF5DF7" w:rsidRDefault="00637B20" w:rsidP="00E15654">
      <w:pPr>
        <w:pStyle w:val="ListParagraph"/>
        <w:numPr>
          <w:ilvl w:val="0"/>
          <w:numId w:val="27"/>
        </w:numPr>
        <w:spacing w:after="120" w:line="240" w:lineRule="auto"/>
        <w:contextualSpacing/>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 xml:space="preserve">A study </w:t>
      </w:r>
      <w:r w:rsidR="0096590A" w:rsidRPr="00EF5DF7">
        <w:rPr>
          <w:rFonts w:ascii="Times New Roman" w:eastAsia="Times New Roman" w:hAnsi="Times New Roman"/>
          <w:color w:val="000000"/>
          <w:sz w:val="24"/>
          <w:szCs w:val="24"/>
        </w:rPr>
        <w:t>to develop scenarios for 5%, 10% and 15% bill savings over 10 years</w:t>
      </w:r>
    </w:p>
    <w:p w14:paraId="57FA4F8F" w14:textId="2AB67454" w:rsidR="00637B20" w:rsidRPr="00EF5DF7" w:rsidRDefault="00637B20" w:rsidP="00EF5DF7">
      <w:pPr>
        <w:contextualSpacing/>
        <w:rPr>
          <w:color w:val="000000"/>
        </w:rPr>
      </w:pPr>
      <w:r w:rsidRPr="00EF5DF7">
        <w:rPr>
          <w:color w:val="000000"/>
        </w:rPr>
        <w:t>While these studies will be aimed at investor-owned utilities, they all have potential to impact the industry overall and to set new industry standards.</w:t>
      </w:r>
    </w:p>
    <w:p w14:paraId="616658C9" w14:textId="77777777" w:rsidR="0096590A" w:rsidRPr="00CA6982" w:rsidRDefault="0096590A" w:rsidP="00EF5DF7">
      <w:pPr>
        <w:autoSpaceDE w:val="0"/>
        <w:autoSpaceDN w:val="0"/>
        <w:adjustRightInd w:val="0"/>
        <w:rPr>
          <w:color w:val="000000"/>
        </w:rPr>
      </w:pPr>
    </w:p>
    <w:p w14:paraId="7E99B0DD" w14:textId="42B886D8" w:rsidR="00DC2B3C" w:rsidRPr="00CA6982" w:rsidRDefault="00AB679E" w:rsidP="00EF5DF7">
      <w:pPr>
        <w:autoSpaceDE w:val="0"/>
        <w:autoSpaceDN w:val="0"/>
        <w:adjustRightInd w:val="0"/>
        <w:rPr>
          <w:color w:val="000000"/>
        </w:rPr>
      </w:pPr>
      <w:r w:rsidRPr="00CA6982">
        <w:rPr>
          <w:color w:val="000000"/>
        </w:rPr>
        <w:t xml:space="preserve">Several </w:t>
      </w:r>
      <w:r w:rsidR="00DC2B3C" w:rsidRPr="00CA6982">
        <w:rPr>
          <w:color w:val="000000"/>
        </w:rPr>
        <w:t>other</w:t>
      </w:r>
      <w:r w:rsidRPr="00CA6982">
        <w:rPr>
          <w:color w:val="000000"/>
        </w:rPr>
        <w:t xml:space="preserve"> bills had significant interest to APU throughout the session</w:t>
      </w:r>
      <w:r w:rsidR="00DC2B3C" w:rsidRPr="00CA6982">
        <w:rPr>
          <w:color w:val="000000"/>
        </w:rPr>
        <w:t xml:space="preserve"> but ultimately were not successful. One of these bills, AB 1834 (Garcia), was sponsored by SCPPA and </w:t>
      </w:r>
      <w:r w:rsidR="00DC2B3C" w:rsidRPr="00CA6982">
        <w:rPr>
          <w:color w:val="000000"/>
        </w:rPr>
        <w:lastRenderedPageBreak/>
        <w:t>CMUA as clean-up language to address some of the concerns shared by publicly</w:t>
      </w:r>
      <w:r w:rsidR="003F5646">
        <w:rPr>
          <w:color w:val="000000"/>
        </w:rPr>
        <w:t>-</w:t>
      </w:r>
      <w:r w:rsidR="00DC2B3C" w:rsidRPr="00CA6982">
        <w:rPr>
          <w:color w:val="000000"/>
        </w:rPr>
        <w:t xml:space="preserve">owned utilities. Despite </w:t>
      </w:r>
      <w:r w:rsidR="003F5646">
        <w:rPr>
          <w:color w:val="000000"/>
        </w:rPr>
        <w:t>collective</w:t>
      </w:r>
      <w:r w:rsidR="003F5646" w:rsidRPr="00CA6982">
        <w:rPr>
          <w:color w:val="000000"/>
        </w:rPr>
        <w:t xml:space="preserve"> </w:t>
      </w:r>
      <w:r w:rsidR="00DC2B3C" w:rsidRPr="00CA6982">
        <w:rPr>
          <w:color w:val="000000"/>
        </w:rPr>
        <w:t>efforts, the bill was vetoed by the Governor who cited a desire to let the regulatory process take place first.</w:t>
      </w:r>
    </w:p>
    <w:p w14:paraId="49E26892" w14:textId="77777777" w:rsidR="00DC2B3C" w:rsidRPr="00CA6982" w:rsidRDefault="00DC2B3C" w:rsidP="00EF5DF7">
      <w:pPr>
        <w:autoSpaceDE w:val="0"/>
        <w:autoSpaceDN w:val="0"/>
        <w:adjustRightInd w:val="0"/>
        <w:rPr>
          <w:color w:val="000000"/>
        </w:rPr>
      </w:pPr>
    </w:p>
    <w:p w14:paraId="594DA2E8" w14:textId="73F3E660" w:rsidR="00AB679E" w:rsidRPr="00CA6982" w:rsidRDefault="00DC2B3C" w:rsidP="00EF5DF7">
      <w:pPr>
        <w:autoSpaceDE w:val="0"/>
        <w:autoSpaceDN w:val="0"/>
        <w:adjustRightInd w:val="0"/>
        <w:rPr>
          <w:color w:val="000000"/>
        </w:rPr>
      </w:pPr>
      <w:r w:rsidRPr="00CA6982">
        <w:rPr>
          <w:color w:val="000000"/>
        </w:rPr>
        <w:t>Additional critical bills were closely monitored but failed during the legislative process, including AB</w:t>
      </w:r>
      <w:r w:rsidR="000F6D57" w:rsidRPr="00CA6982">
        <w:rPr>
          <w:color w:val="000000"/>
        </w:rPr>
        <w:t xml:space="preserve"> 2221 (Carillo) related to broadband pole attachments and SB 308 (Becker) related to carbon dioxide removal targets. While neither bill was successful, they were of critical concern to APU and both topics have the likely potential to return as new legislation next year.</w:t>
      </w:r>
    </w:p>
    <w:p w14:paraId="46649DEB" w14:textId="77777777" w:rsidR="000F6D57" w:rsidRPr="00EF5DF7" w:rsidRDefault="000F6D57" w:rsidP="00EF5DF7">
      <w:pPr>
        <w:autoSpaceDE w:val="0"/>
        <w:autoSpaceDN w:val="0"/>
        <w:adjustRightInd w:val="0"/>
        <w:rPr>
          <w:color w:val="000000"/>
          <w:u w:val="single"/>
        </w:rPr>
      </w:pPr>
    </w:p>
    <w:p w14:paraId="7CD207E6" w14:textId="00E3FA9D" w:rsidR="007B3840" w:rsidRPr="00EF5DF7" w:rsidRDefault="007B3840" w:rsidP="004A4915">
      <w:pPr>
        <w:autoSpaceDE w:val="0"/>
        <w:autoSpaceDN w:val="0"/>
        <w:adjustRightInd w:val="0"/>
        <w:spacing w:after="120"/>
        <w:rPr>
          <w:color w:val="000000"/>
          <w:u w:val="single"/>
        </w:rPr>
      </w:pPr>
      <w:r w:rsidRPr="00EF5DF7">
        <w:rPr>
          <w:color w:val="000000"/>
          <w:u w:val="single"/>
        </w:rPr>
        <w:t>Water-Related Legislation</w:t>
      </w:r>
    </w:p>
    <w:p w14:paraId="62F77B97" w14:textId="121DFBDF" w:rsidR="007B3840" w:rsidRDefault="0035346B" w:rsidP="00EF5DF7">
      <w:pPr>
        <w:autoSpaceDE w:val="0"/>
        <w:autoSpaceDN w:val="0"/>
        <w:adjustRightInd w:val="0"/>
        <w:rPr>
          <w:color w:val="000000"/>
        </w:rPr>
      </w:pPr>
      <w:r w:rsidRPr="00EF5DF7">
        <w:rPr>
          <w:color w:val="000000"/>
        </w:rPr>
        <w:t xml:space="preserve">Of the </w:t>
      </w:r>
      <w:r w:rsidR="00C634F0" w:rsidRPr="00EF5DF7">
        <w:rPr>
          <w:color w:val="000000"/>
        </w:rPr>
        <w:t>73</w:t>
      </w:r>
      <w:r w:rsidR="00A84BF8" w:rsidRPr="00EF5DF7">
        <w:rPr>
          <w:color w:val="000000"/>
        </w:rPr>
        <w:t xml:space="preserve"> </w:t>
      </w:r>
      <w:r w:rsidRPr="00EF5DF7">
        <w:rPr>
          <w:color w:val="000000"/>
        </w:rPr>
        <w:t xml:space="preserve">water-related bills monitored, </w:t>
      </w:r>
      <w:r w:rsidR="00F076B3">
        <w:rPr>
          <w:color w:val="000000"/>
        </w:rPr>
        <w:t>nine (</w:t>
      </w:r>
      <w:r w:rsidR="002F61FA">
        <w:rPr>
          <w:color w:val="000000"/>
        </w:rPr>
        <w:t>9</w:t>
      </w:r>
      <w:r w:rsidR="00F076B3">
        <w:rPr>
          <w:color w:val="000000"/>
        </w:rPr>
        <w:t>)</w:t>
      </w:r>
      <w:r w:rsidR="00A84BF8" w:rsidRPr="00EF5DF7">
        <w:rPr>
          <w:color w:val="000000"/>
        </w:rPr>
        <w:t xml:space="preserve"> were chaptered and</w:t>
      </w:r>
      <w:r w:rsidR="00F076B3">
        <w:rPr>
          <w:color w:val="000000"/>
        </w:rPr>
        <w:t xml:space="preserve"> two (</w:t>
      </w:r>
      <w:r w:rsidR="002F61FA">
        <w:rPr>
          <w:color w:val="000000"/>
        </w:rPr>
        <w:t>2</w:t>
      </w:r>
      <w:r w:rsidR="00F076B3">
        <w:rPr>
          <w:color w:val="000000"/>
        </w:rPr>
        <w:t>)</w:t>
      </w:r>
      <w:r w:rsidR="00A84BF8" w:rsidRPr="00EF5DF7">
        <w:rPr>
          <w:color w:val="000000"/>
        </w:rPr>
        <w:t xml:space="preserve"> were vetoed. The</w:t>
      </w:r>
      <w:r w:rsidR="00941B25">
        <w:rPr>
          <w:color w:val="000000"/>
        </w:rPr>
        <w:t>re were many critical</w:t>
      </w:r>
      <w:r w:rsidR="00A84BF8" w:rsidRPr="00EF5DF7">
        <w:rPr>
          <w:color w:val="000000"/>
        </w:rPr>
        <w:t xml:space="preserve"> water bills </w:t>
      </w:r>
      <w:r w:rsidR="00941B25">
        <w:rPr>
          <w:color w:val="000000"/>
        </w:rPr>
        <w:t xml:space="preserve">which </w:t>
      </w:r>
      <w:r w:rsidR="00A84BF8" w:rsidRPr="00EF5DF7">
        <w:rPr>
          <w:color w:val="000000"/>
        </w:rPr>
        <w:t>were closely monitored</w:t>
      </w:r>
      <w:r w:rsidR="00941B25">
        <w:rPr>
          <w:color w:val="000000"/>
        </w:rPr>
        <w:t xml:space="preserve"> over the legislative year</w:t>
      </w:r>
      <w:r w:rsidR="00292E21">
        <w:rPr>
          <w:color w:val="000000"/>
        </w:rPr>
        <w:t>;</w:t>
      </w:r>
      <w:r w:rsidR="00941B25">
        <w:rPr>
          <w:color w:val="000000"/>
        </w:rPr>
        <w:t xml:space="preserve"> however</w:t>
      </w:r>
      <w:r w:rsidR="003F5646">
        <w:rPr>
          <w:color w:val="000000"/>
        </w:rPr>
        <w:t>,</w:t>
      </w:r>
      <w:r w:rsidR="00941B25">
        <w:rPr>
          <w:color w:val="000000"/>
        </w:rPr>
        <w:t xml:space="preserve"> many of those which had the most significant interest to APU were amended through efforts with </w:t>
      </w:r>
      <w:r w:rsidR="003F5646">
        <w:rPr>
          <w:color w:val="000000"/>
        </w:rPr>
        <w:t xml:space="preserve">industry </w:t>
      </w:r>
      <w:r w:rsidR="00941B25">
        <w:rPr>
          <w:color w:val="000000"/>
        </w:rPr>
        <w:t xml:space="preserve">partners, to have reduced or </w:t>
      </w:r>
      <w:r w:rsidR="003F5646">
        <w:rPr>
          <w:color w:val="000000"/>
        </w:rPr>
        <w:t xml:space="preserve">minimal </w:t>
      </w:r>
      <w:r w:rsidR="00941B25">
        <w:rPr>
          <w:color w:val="000000"/>
        </w:rPr>
        <w:t>impact.</w:t>
      </w:r>
      <w:r w:rsidR="00CD2F9E">
        <w:rPr>
          <w:color w:val="000000"/>
        </w:rPr>
        <w:t xml:space="preserve"> For instance, several two-year bills had the potential to significantly increase the state water board</w:t>
      </w:r>
      <w:r w:rsidR="006F3C5F">
        <w:rPr>
          <w:color w:val="000000"/>
        </w:rPr>
        <w:t>’</w:t>
      </w:r>
      <w:r w:rsidR="00CD2F9E">
        <w:rPr>
          <w:color w:val="000000"/>
        </w:rPr>
        <w:t xml:space="preserve">s authority, and </w:t>
      </w:r>
      <w:r w:rsidR="006F3C5F">
        <w:rPr>
          <w:color w:val="000000"/>
        </w:rPr>
        <w:t xml:space="preserve">to </w:t>
      </w:r>
      <w:r w:rsidR="00CD2F9E">
        <w:rPr>
          <w:color w:val="000000"/>
        </w:rPr>
        <w:t>change water rights in California. However</w:t>
      </w:r>
      <w:r w:rsidR="006F3C5F">
        <w:rPr>
          <w:color w:val="000000"/>
        </w:rPr>
        <w:t>,</w:t>
      </w:r>
      <w:r w:rsidR="00CD2F9E">
        <w:rPr>
          <w:color w:val="000000"/>
        </w:rPr>
        <w:t xml:space="preserve"> through efforts with CMUA and Metropolitan Water District (MWD) they were amended to have administrative impacts, or deal with other topics entirely.</w:t>
      </w:r>
    </w:p>
    <w:p w14:paraId="02C63BEC" w14:textId="77777777" w:rsidR="00CD2F9E" w:rsidRDefault="00CD2F9E" w:rsidP="00EF5DF7">
      <w:pPr>
        <w:autoSpaceDE w:val="0"/>
        <w:autoSpaceDN w:val="0"/>
        <w:adjustRightInd w:val="0"/>
        <w:rPr>
          <w:color w:val="000000"/>
        </w:rPr>
      </w:pPr>
    </w:p>
    <w:p w14:paraId="0AFBB2D7" w14:textId="6DF68B3B" w:rsidR="00CD2F9E" w:rsidRPr="00EF5DF7" w:rsidRDefault="00CD2F9E" w:rsidP="00EF5DF7">
      <w:pPr>
        <w:autoSpaceDE w:val="0"/>
        <w:autoSpaceDN w:val="0"/>
        <w:adjustRightInd w:val="0"/>
        <w:rPr>
          <w:color w:val="000000"/>
        </w:rPr>
      </w:pPr>
      <w:r>
        <w:rPr>
          <w:color w:val="000000"/>
        </w:rPr>
        <w:t>Additional critical water-related bills, such as SB 1255 (Durazo) which would have set stringent and inefficient requirements for administering low income water rate assistance programs, failed to survive the legislative process, but are likely to return next session as new legislation.</w:t>
      </w:r>
    </w:p>
    <w:p w14:paraId="2EF85F34" w14:textId="77777777" w:rsidR="00B97A00" w:rsidRPr="00EF5DF7" w:rsidRDefault="00B97A00" w:rsidP="00EF5DF7">
      <w:pPr>
        <w:autoSpaceDE w:val="0"/>
        <w:autoSpaceDN w:val="0"/>
        <w:adjustRightInd w:val="0"/>
        <w:rPr>
          <w:color w:val="000000"/>
          <w:u w:val="single"/>
        </w:rPr>
      </w:pPr>
    </w:p>
    <w:p w14:paraId="62B60467" w14:textId="3FB4472C" w:rsidR="007B3840" w:rsidRPr="00EF5DF7" w:rsidRDefault="008D3D47" w:rsidP="00B64CC1">
      <w:pPr>
        <w:spacing w:after="120"/>
        <w:rPr>
          <w:color w:val="000000"/>
        </w:rPr>
      </w:pPr>
      <w:r>
        <w:rPr>
          <w:b/>
          <w:bCs/>
          <w:color w:val="000000"/>
        </w:rPr>
        <w:t>Po</w:t>
      </w:r>
      <w:r w:rsidR="007B3840" w:rsidRPr="00EF5DF7">
        <w:rPr>
          <w:b/>
          <w:bCs/>
          <w:color w:val="000000"/>
        </w:rPr>
        <w:t>tential and/or Upcoming Legislative Issues</w:t>
      </w:r>
    </w:p>
    <w:p w14:paraId="0DBFC48A" w14:textId="2777E387" w:rsidR="00083DF9" w:rsidRDefault="00C634F0" w:rsidP="004A4915">
      <w:pPr>
        <w:autoSpaceDE w:val="0"/>
        <w:autoSpaceDN w:val="0"/>
        <w:adjustRightInd w:val="0"/>
        <w:spacing w:after="120"/>
        <w:rPr>
          <w:color w:val="000000"/>
        </w:rPr>
      </w:pPr>
      <w:r w:rsidRPr="00EF5DF7">
        <w:rPr>
          <w:color w:val="000000"/>
        </w:rPr>
        <w:t>There</w:t>
      </w:r>
      <w:r w:rsidR="007B3840" w:rsidRPr="00EF5DF7">
        <w:rPr>
          <w:color w:val="000000"/>
        </w:rPr>
        <w:t xml:space="preserve"> were several bills introduced this year with potentially substantial impacts to APU that </w:t>
      </w:r>
      <w:r w:rsidRPr="00EF5DF7">
        <w:rPr>
          <w:color w:val="000000"/>
        </w:rPr>
        <w:t>were not successful</w:t>
      </w:r>
      <w:r w:rsidR="003F5646">
        <w:rPr>
          <w:color w:val="000000"/>
        </w:rPr>
        <w:t>;</w:t>
      </w:r>
      <w:r w:rsidRPr="00EF5DF7">
        <w:rPr>
          <w:color w:val="000000"/>
        </w:rPr>
        <w:t xml:space="preserve"> however</w:t>
      </w:r>
      <w:r w:rsidR="003F5646">
        <w:rPr>
          <w:color w:val="000000"/>
        </w:rPr>
        <w:t>,</w:t>
      </w:r>
      <w:r w:rsidRPr="00EF5DF7">
        <w:rPr>
          <w:color w:val="000000"/>
        </w:rPr>
        <w:t xml:space="preserve"> their sponsors or advocates are already expressing interest in bringing similar legislation to the next 2025-26 session. </w:t>
      </w:r>
      <w:r w:rsidR="007B3840" w:rsidRPr="00EF5DF7">
        <w:rPr>
          <w:color w:val="000000"/>
        </w:rPr>
        <w:t xml:space="preserve">APU anticipates that </w:t>
      </w:r>
      <w:r w:rsidR="006D4AF8">
        <w:rPr>
          <w:color w:val="000000"/>
        </w:rPr>
        <w:t>l</w:t>
      </w:r>
      <w:r w:rsidR="007B3840" w:rsidRPr="00EF5DF7">
        <w:rPr>
          <w:color w:val="000000"/>
        </w:rPr>
        <w:t>egislative bills in 202</w:t>
      </w:r>
      <w:r w:rsidRPr="00EF5DF7">
        <w:rPr>
          <w:color w:val="000000"/>
        </w:rPr>
        <w:t>5</w:t>
      </w:r>
      <w:r w:rsidR="007B3840" w:rsidRPr="00EF5DF7">
        <w:rPr>
          <w:color w:val="000000"/>
        </w:rPr>
        <w:t xml:space="preserve"> may address the following issues:</w:t>
      </w:r>
    </w:p>
    <w:p w14:paraId="2C582498" w14:textId="44689919" w:rsidR="00C361E2" w:rsidRDefault="00C361E2" w:rsidP="00C361E2">
      <w:pPr>
        <w:autoSpaceDE w:val="0"/>
        <w:autoSpaceDN w:val="0"/>
        <w:adjustRightInd w:val="0"/>
        <w:rPr>
          <w:color w:val="000000"/>
          <w:u w:val="single"/>
        </w:rPr>
      </w:pPr>
      <w:r w:rsidRPr="00CA6982">
        <w:rPr>
          <w:color w:val="000000"/>
          <w:u w:val="single"/>
        </w:rPr>
        <w:t>Utility-Wide</w:t>
      </w:r>
      <w:r>
        <w:rPr>
          <w:color w:val="000000"/>
          <w:u w:val="single"/>
        </w:rPr>
        <w:t xml:space="preserve"> </w:t>
      </w:r>
    </w:p>
    <w:p w14:paraId="00C8F0A6" w14:textId="43B569DF" w:rsidR="00C361E2" w:rsidRPr="00EF5DF7" w:rsidRDefault="00C361E2" w:rsidP="00CA698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Affordability, including policies impacting customers’ electricity rates, as well as programming related to low income water rate assistance</w:t>
      </w:r>
      <w:r w:rsidR="001C33A8">
        <w:rPr>
          <w:rFonts w:ascii="Times New Roman" w:eastAsia="Times New Roman" w:hAnsi="Times New Roman"/>
          <w:color w:val="000000"/>
          <w:sz w:val="24"/>
          <w:szCs w:val="24"/>
        </w:rPr>
        <w:t>; and,</w:t>
      </w:r>
    </w:p>
    <w:p w14:paraId="0B2634D4" w14:textId="77777777" w:rsidR="00C361E2" w:rsidRPr="00EF5DF7" w:rsidRDefault="00C361E2" w:rsidP="00CA698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 xml:space="preserve">Continued focus on removing barriers to housing development, resulting in legislation related to fees, permits, utility-connect, and related processes. </w:t>
      </w:r>
    </w:p>
    <w:p w14:paraId="018EBE28" w14:textId="77777777" w:rsidR="00C361E2" w:rsidRDefault="00C361E2" w:rsidP="00C361E2">
      <w:pPr>
        <w:autoSpaceDE w:val="0"/>
        <w:autoSpaceDN w:val="0"/>
        <w:adjustRightInd w:val="0"/>
        <w:rPr>
          <w:color w:val="000000"/>
          <w:u w:val="single"/>
        </w:rPr>
      </w:pPr>
    </w:p>
    <w:p w14:paraId="46208537" w14:textId="32A9F45B" w:rsidR="00C361E2" w:rsidRDefault="00C361E2" w:rsidP="00C361E2">
      <w:pPr>
        <w:autoSpaceDE w:val="0"/>
        <w:autoSpaceDN w:val="0"/>
        <w:adjustRightInd w:val="0"/>
        <w:rPr>
          <w:color w:val="000000"/>
          <w:u w:val="single"/>
        </w:rPr>
      </w:pPr>
      <w:r>
        <w:rPr>
          <w:color w:val="000000"/>
          <w:u w:val="single"/>
        </w:rPr>
        <w:t>Energy-Related</w:t>
      </w:r>
    </w:p>
    <w:p w14:paraId="08349235" w14:textId="21AB7BB0" w:rsidR="00C361E2" w:rsidRPr="00EF5DF7" w:rsidRDefault="00C361E2" w:rsidP="00CA698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Electric infrastructure, including investment in energy projects along with streamlining efforts, with a particular focus on hydrogen, offshore wind, and long-duration storage</w:t>
      </w:r>
      <w:r w:rsidR="001C33A8">
        <w:rPr>
          <w:rFonts w:ascii="Times New Roman" w:eastAsia="Times New Roman" w:hAnsi="Times New Roman"/>
          <w:color w:val="000000"/>
          <w:sz w:val="24"/>
          <w:szCs w:val="24"/>
        </w:rPr>
        <w:t xml:space="preserve">; </w:t>
      </w:r>
    </w:p>
    <w:p w14:paraId="49A51FF5" w14:textId="4AB4C316" w:rsidR="00C361E2" w:rsidRPr="00EF5DF7" w:rsidRDefault="00C361E2" w:rsidP="00CA698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Reoccurring legislation related to broadband access, and impacts to utility infrastructure</w:t>
      </w:r>
      <w:r w:rsidR="001C33A8">
        <w:rPr>
          <w:rFonts w:ascii="Times New Roman" w:eastAsia="Times New Roman" w:hAnsi="Times New Roman"/>
          <w:color w:val="000000"/>
          <w:sz w:val="24"/>
          <w:szCs w:val="24"/>
        </w:rPr>
        <w:t>;</w:t>
      </w:r>
    </w:p>
    <w:p w14:paraId="0697FFC3" w14:textId="397EEA52" w:rsidR="00C361E2" w:rsidRPr="00EF5DF7" w:rsidRDefault="006C6668" w:rsidP="00CA698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C361E2" w:rsidRPr="00EF5DF7">
        <w:rPr>
          <w:rFonts w:ascii="Times New Roman" w:eastAsia="Times New Roman" w:hAnsi="Times New Roman"/>
          <w:color w:val="000000"/>
          <w:sz w:val="24"/>
          <w:szCs w:val="24"/>
        </w:rPr>
        <w:t>otential legislation reinstating the Cap-and-Trade program post 2030</w:t>
      </w:r>
      <w:r w:rsidR="001C33A8">
        <w:rPr>
          <w:rFonts w:ascii="Times New Roman" w:eastAsia="Times New Roman" w:hAnsi="Times New Roman"/>
          <w:color w:val="000000"/>
          <w:sz w:val="24"/>
          <w:szCs w:val="24"/>
        </w:rPr>
        <w:t>;</w:t>
      </w:r>
    </w:p>
    <w:p w14:paraId="702B7A72" w14:textId="1B1FCBD4" w:rsidR="00C361E2" w:rsidRPr="00EF5DF7" w:rsidRDefault="006C6668" w:rsidP="00CA698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w:t>
      </w:r>
      <w:r w:rsidR="00C361E2" w:rsidRPr="00EF5DF7">
        <w:rPr>
          <w:rFonts w:ascii="Times New Roman" w:eastAsia="Times New Roman" w:hAnsi="Times New Roman"/>
          <w:color w:val="000000"/>
          <w:sz w:val="24"/>
          <w:szCs w:val="24"/>
        </w:rPr>
        <w:t xml:space="preserve">dditional clean air targets related to emerging technology, </w:t>
      </w:r>
      <w:r>
        <w:rPr>
          <w:rFonts w:ascii="Times New Roman" w:eastAsia="Times New Roman" w:hAnsi="Times New Roman"/>
          <w:color w:val="000000"/>
          <w:sz w:val="24"/>
          <w:szCs w:val="24"/>
        </w:rPr>
        <w:t>such as</w:t>
      </w:r>
      <w:r w:rsidR="00C361E2" w:rsidRPr="00EF5DF7">
        <w:rPr>
          <w:rFonts w:ascii="Times New Roman" w:eastAsia="Times New Roman" w:hAnsi="Times New Roman"/>
          <w:color w:val="000000"/>
          <w:sz w:val="24"/>
          <w:szCs w:val="24"/>
        </w:rPr>
        <w:t xml:space="preserve"> carbon dioxide removal</w:t>
      </w:r>
      <w:r w:rsidR="001C33A8">
        <w:rPr>
          <w:rFonts w:ascii="Times New Roman" w:eastAsia="Times New Roman" w:hAnsi="Times New Roman"/>
          <w:color w:val="000000"/>
          <w:sz w:val="24"/>
          <w:szCs w:val="24"/>
        </w:rPr>
        <w:t xml:space="preserve">; and, </w:t>
      </w:r>
    </w:p>
    <w:p w14:paraId="3093A7B7" w14:textId="77777777" w:rsidR="00C361E2" w:rsidRPr="00EF5DF7" w:rsidRDefault="00C361E2" w:rsidP="00CA698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lastRenderedPageBreak/>
        <w:t>Legislation to develop the West-Wide Governance Pathways Initiative, an effort to initiate the creation of an energy market that includes the 5 western states, including California.</w:t>
      </w:r>
    </w:p>
    <w:p w14:paraId="131E79CA" w14:textId="77777777" w:rsidR="00C361E2" w:rsidRDefault="00C361E2" w:rsidP="00C361E2">
      <w:pPr>
        <w:autoSpaceDE w:val="0"/>
        <w:autoSpaceDN w:val="0"/>
        <w:adjustRightInd w:val="0"/>
        <w:rPr>
          <w:color w:val="000000"/>
          <w:u w:val="single"/>
        </w:rPr>
      </w:pPr>
    </w:p>
    <w:p w14:paraId="580A7334" w14:textId="455F57E9" w:rsidR="00C361E2" w:rsidRPr="00CA6982" w:rsidRDefault="00C361E2" w:rsidP="00C361E2">
      <w:pPr>
        <w:autoSpaceDE w:val="0"/>
        <w:autoSpaceDN w:val="0"/>
        <w:adjustRightInd w:val="0"/>
        <w:rPr>
          <w:color w:val="000000"/>
          <w:u w:val="single"/>
        </w:rPr>
      </w:pPr>
      <w:r>
        <w:rPr>
          <w:color w:val="000000"/>
          <w:u w:val="single"/>
        </w:rPr>
        <w:t xml:space="preserve">Water-Related </w:t>
      </w:r>
    </w:p>
    <w:p w14:paraId="3076AADE" w14:textId="4CEF0EBF" w:rsidR="00DF568A" w:rsidRDefault="00083DF9" w:rsidP="00C361E2">
      <w:pPr>
        <w:pStyle w:val="ListParagraph"/>
        <w:numPr>
          <w:ilvl w:val="0"/>
          <w:numId w:val="25"/>
        </w:numPr>
        <w:autoSpaceDE w:val="0"/>
        <w:autoSpaceDN w:val="0"/>
        <w:adjustRightInd w:val="0"/>
        <w:spacing w:after="0" w:line="240" w:lineRule="auto"/>
        <w:rPr>
          <w:rFonts w:ascii="Times New Roman" w:eastAsia="Times New Roman" w:hAnsi="Times New Roman"/>
          <w:color w:val="000000"/>
          <w:sz w:val="24"/>
          <w:szCs w:val="24"/>
        </w:rPr>
      </w:pPr>
      <w:r w:rsidRPr="00EF5DF7">
        <w:rPr>
          <w:rFonts w:ascii="Times New Roman" w:eastAsia="Times New Roman" w:hAnsi="Times New Roman"/>
          <w:color w:val="000000"/>
          <w:sz w:val="24"/>
          <w:szCs w:val="24"/>
        </w:rPr>
        <w:t>Ongoing focus on</w:t>
      </w:r>
      <w:r w:rsidR="00DF568A" w:rsidRPr="00EF5DF7">
        <w:rPr>
          <w:rFonts w:ascii="Times New Roman" w:eastAsia="Times New Roman" w:hAnsi="Times New Roman"/>
          <w:color w:val="000000"/>
          <w:sz w:val="24"/>
          <w:szCs w:val="24"/>
        </w:rPr>
        <w:t xml:space="preserve"> water project development</w:t>
      </w:r>
      <w:r w:rsidRPr="00EF5DF7">
        <w:rPr>
          <w:rFonts w:ascii="Times New Roman" w:eastAsia="Times New Roman" w:hAnsi="Times New Roman"/>
          <w:color w:val="000000"/>
          <w:sz w:val="24"/>
          <w:szCs w:val="24"/>
        </w:rPr>
        <w:t>, as well as limiting water rights, in particular discussion around groundwater management and rights.</w:t>
      </w:r>
    </w:p>
    <w:p w14:paraId="1F2C1704" w14:textId="77777777" w:rsidR="00C361E2" w:rsidRPr="00EF5DF7" w:rsidRDefault="00C361E2" w:rsidP="00CA6982">
      <w:pPr>
        <w:pStyle w:val="ListParagraph"/>
        <w:autoSpaceDE w:val="0"/>
        <w:autoSpaceDN w:val="0"/>
        <w:adjustRightInd w:val="0"/>
        <w:spacing w:after="0" w:line="240" w:lineRule="auto"/>
        <w:rPr>
          <w:rFonts w:ascii="Times New Roman" w:eastAsia="Times New Roman" w:hAnsi="Times New Roman"/>
          <w:color w:val="000000"/>
          <w:sz w:val="24"/>
          <w:szCs w:val="24"/>
        </w:rPr>
      </w:pPr>
    </w:p>
    <w:p w14:paraId="66D8BC74" w14:textId="6D90FE40" w:rsidR="005C6D05" w:rsidRPr="00EF5DF7" w:rsidRDefault="005C6D05" w:rsidP="00EF5DF7">
      <w:pPr>
        <w:spacing w:after="200"/>
        <w:rPr>
          <w:b/>
          <w:u w:val="single"/>
        </w:rPr>
      </w:pPr>
      <w:r w:rsidRPr="00EF5DF7">
        <w:rPr>
          <w:b/>
          <w:u w:val="single"/>
        </w:rPr>
        <w:t>CONCLUSION</w:t>
      </w:r>
      <w:r w:rsidRPr="007842FC">
        <w:rPr>
          <w:b/>
        </w:rPr>
        <w:t>:</w:t>
      </w:r>
    </w:p>
    <w:p w14:paraId="3A1B6A0F" w14:textId="6D3D8B74" w:rsidR="00E64AEF" w:rsidRPr="00EF5DF7" w:rsidRDefault="005C6D05" w:rsidP="00EF5DF7">
      <w:pPr>
        <w:autoSpaceDE w:val="0"/>
        <w:autoSpaceDN w:val="0"/>
        <w:adjustRightInd w:val="0"/>
        <w:rPr>
          <w:color w:val="000000"/>
        </w:rPr>
      </w:pPr>
      <w:r w:rsidRPr="00EF5DF7">
        <w:rPr>
          <w:color w:val="000000"/>
        </w:rPr>
        <w:t>APU continues to advocate on behalf of its customer-owners to support legislation that provides benefits to them and to work to prevent legislation that undermines local control and services, and/or increases costs to customers. Information regarding the financial and operational impacts to APU from legislation are posted at anaheim.net/Legislative_Impacts, which includes estimated annual cost impacts</w:t>
      </w:r>
      <w:r w:rsidRPr="00EF5DF7">
        <w:t>.</w:t>
      </w:r>
    </w:p>
    <w:p w14:paraId="48C09332" w14:textId="77777777" w:rsidR="00E64AEF" w:rsidRPr="00EF5DF7" w:rsidRDefault="00E64AEF" w:rsidP="00EF5DF7">
      <w:pPr>
        <w:autoSpaceDE w:val="0"/>
        <w:autoSpaceDN w:val="0"/>
        <w:adjustRightInd w:val="0"/>
        <w:rPr>
          <w:color w:val="000000"/>
        </w:rPr>
      </w:pPr>
    </w:p>
    <w:p w14:paraId="4D0E3E25" w14:textId="06073FA3" w:rsidR="00AB32A5" w:rsidRPr="00EF5DF7" w:rsidRDefault="002E1C42" w:rsidP="00EF5DF7">
      <w:pPr>
        <w:outlineLvl w:val="0"/>
        <w:rPr>
          <w:rFonts w:asciiTheme="majorBidi" w:hAnsiTheme="majorBidi" w:cstheme="majorBidi"/>
          <w:b/>
          <w:bCs/>
          <w:u w:val="single"/>
        </w:rPr>
      </w:pPr>
      <w:r w:rsidRPr="00EF5DF7">
        <w:rPr>
          <w:rFonts w:asciiTheme="majorBidi" w:hAnsiTheme="majorBidi" w:cstheme="majorBidi"/>
          <w:b/>
          <w:bCs/>
          <w:u w:val="single"/>
        </w:rPr>
        <w:t>Attachments</w:t>
      </w:r>
      <w:r w:rsidR="00AB32A5" w:rsidRPr="004A4915">
        <w:rPr>
          <w:rFonts w:asciiTheme="majorBidi" w:hAnsiTheme="majorBidi" w:cstheme="majorBidi"/>
          <w:b/>
          <w:bCs/>
        </w:rPr>
        <w:t>:</w:t>
      </w:r>
    </w:p>
    <w:p w14:paraId="36730043" w14:textId="1C25F2FC" w:rsidR="00E64AEF" w:rsidRPr="00EF5DF7" w:rsidRDefault="005C6D05" w:rsidP="00EF5DF7">
      <w:pPr>
        <w:pStyle w:val="ListParagraph"/>
        <w:numPr>
          <w:ilvl w:val="0"/>
          <w:numId w:val="24"/>
        </w:numPr>
        <w:autoSpaceDE w:val="0"/>
        <w:autoSpaceDN w:val="0"/>
        <w:adjustRightInd w:val="0"/>
        <w:spacing w:after="0"/>
        <w:ind w:left="360"/>
        <w:rPr>
          <w:rFonts w:asciiTheme="majorBidi" w:hAnsiTheme="majorBidi" w:cstheme="majorBidi"/>
          <w:color w:val="000000"/>
          <w:sz w:val="24"/>
          <w:szCs w:val="24"/>
        </w:rPr>
      </w:pPr>
      <w:r w:rsidRPr="00EF5DF7">
        <w:rPr>
          <w:rFonts w:asciiTheme="majorBidi" w:hAnsiTheme="majorBidi" w:cstheme="majorBidi"/>
          <w:color w:val="000000"/>
          <w:sz w:val="24"/>
          <w:szCs w:val="24"/>
        </w:rPr>
        <w:t>APU 202</w:t>
      </w:r>
      <w:r w:rsidR="009B2C66" w:rsidRPr="00EF5DF7">
        <w:rPr>
          <w:rFonts w:asciiTheme="majorBidi" w:hAnsiTheme="majorBidi" w:cstheme="majorBidi"/>
          <w:color w:val="000000"/>
          <w:sz w:val="24"/>
          <w:szCs w:val="24"/>
        </w:rPr>
        <w:t>4</w:t>
      </w:r>
      <w:r w:rsidRPr="00EF5DF7">
        <w:rPr>
          <w:rFonts w:asciiTheme="majorBidi" w:hAnsiTheme="majorBidi" w:cstheme="majorBidi"/>
          <w:color w:val="000000"/>
          <w:sz w:val="24"/>
          <w:szCs w:val="24"/>
        </w:rPr>
        <w:t xml:space="preserve"> Chaptered Bills Report</w:t>
      </w:r>
    </w:p>
    <w:p w14:paraId="58ABD133" w14:textId="27847DB4" w:rsidR="005C6D05" w:rsidRPr="00EF5DF7" w:rsidRDefault="005C6D05" w:rsidP="00EF5DF7">
      <w:pPr>
        <w:pStyle w:val="ListParagraph"/>
        <w:numPr>
          <w:ilvl w:val="0"/>
          <w:numId w:val="24"/>
        </w:numPr>
        <w:autoSpaceDE w:val="0"/>
        <w:autoSpaceDN w:val="0"/>
        <w:adjustRightInd w:val="0"/>
        <w:spacing w:after="0"/>
        <w:ind w:left="360"/>
        <w:rPr>
          <w:rFonts w:asciiTheme="majorBidi" w:hAnsiTheme="majorBidi" w:cstheme="majorBidi"/>
          <w:color w:val="000000"/>
          <w:sz w:val="24"/>
          <w:szCs w:val="24"/>
        </w:rPr>
      </w:pPr>
      <w:r w:rsidRPr="00EF5DF7">
        <w:rPr>
          <w:rFonts w:asciiTheme="majorBidi" w:hAnsiTheme="majorBidi" w:cstheme="majorBidi"/>
          <w:color w:val="000000"/>
          <w:sz w:val="24"/>
          <w:szCs w:val="24"/>
        </w:rPr>
        <w:t>APU 202</w:t>
      </w:r>
      <w:r w:rsidR="009B2C66" w:rsidRPr="00EF5DF7">
        <w:rPr>
          <w:rFonts w:asciiTheme="majorBidi" w:hAnsiTheme="majorBidi" w:cstheme="majorBidi"/>
          <w:color w:val="000000"/>
          <w:sz w:val="24"/>
          <w:szCs w:val="24"/>
        </w:rPr>
        <w:t>4</w:t>
      </w:r>
      <w:r w:rsidRPr="00EF5DF7">
        <w:rPr>
          <w:rFonts w:asciiTheme="majorBidi" w:hAnsiTheme="majorBidi" w:cstheme="majorBidi"/>
          <w:color w:val="000000"/>
          <w:sz w:val="24"/>
          <w:szCs w:val="24"/>
        </w:rPr>
        <w:t xml:space="preserve"> Vetoed Bills Report</w:t>
      </w:r>
    </w:p>
    <w:p w14:paraId="7ACFC4E1" w14:textId="52B7AAF5" w:rsidR="009B2C66" w:rsidRPr="00EF5DF7" w:rsidRDefault="009B2C66" w:rsidP="00EF5DF7">
      <w:pPr>
        <w:pStyle w:val="ListParagraph"/>
        <w:numPr>
          <w:ilvl w:val="0"/>
          <w:numId w:val="24"/>
        </w:numPr>
        <w:autoSpaceDE w:val="0"/>
        <w:autoSpaceDN w:val="0"/>
        <w:adjustRightInd w:val="0"/>
        <w:spacing w:after="0"/>
        <w:ind w:left="360"/>
        <w:rPr>
          <w:rFonts w:asciiTheme="majorBidi" w:hAnsiTheme="majorBidi" w:cstheme="majorBidi"/>
          <w:color w:val="000000"/>
          <w:sz w:val="24"/>
          <w:szCs w:val="24"/>
        </w:rPr>
      </w:pPr>
      <w:r w:rsidRPr="00EF5DF7">
        <w:rPr>
          <w:rFonts w:asciiTheme="majorBidi" w:hAnsiTheme="majorBidi" w:cstheme="majorBidi"/>
          <w:color w:val="000000"/>
          <w:sz w:val="24"/>
          <w:szCs w:val="24"/>
        </w:rPr>
        <w:t>Estimated Cost Impacts of Legislation Impacting Electric Operations</w:t>
      </w:r>
    </w:p>
    <w:p w14:paraId="3C42DC34" w14:textId="51168BA2" w:rsidR="009B2C66" w:rsidRPr="00EF5DF7" w:rsidRDefault="009B2C66" w:rsidP="00EF5DF7">
      <w:pPr>
        <w:pStyle w:val="ListParagraph"/>
        <w:numPr>
          <w:ilvl w:val="0"/>
          <w:numId w:val="24"/>
        </w:numPr>
        <w:autoSpaceDE w:val="0"/>
        <w:autoSpaceDN w:val="0"/>
        <w:adjustRightInd w:val="0"/>
        <w:spacing w:after="0"/>
        <w:ind w:left="360"/>
        <w:rPr>
          <w:rFonts w:asciiTheme="majorBidi" w:hAnsiTheme="majorBidi" w:cstheme="majorBidi"/>
          <w:color w:val="000000"/>
          <w:sz w:val="24"/>
          <w:szCs w:val="24"/>
        </w:rPr>
      </w:pPr>
      <w:r w:rsidRPr="00EF5DF7">
        <w:rPr>
          <w:rFonts w:asciiTheme="majorBidi" w:hAnsiTheme="majorBidi" w:cstheme="majorBidi"/>
          <w:color w:val="000000"/>
          <w:sz w:val="24"/>
          <w:szCs w:val="24"/>
        </w:rPr>
        <w:t xml:space="preserve">Estimated Cost Impacts of </w:t>
      </w:r>
      <w:r w:rsidR="00655030" w:rsidRPr="00EF5DF7">
        <w:rPr>
          <w:rFonts w:asciiTheme="majorBidi" w:hAnsiTheme="majorBidi" w:cstheme="majorBidi"/>
          <w:color w:val="000000"/>
          <w:sz w:val="24"/>
          <w:szCs w:val="24"/>
        </w:rPr>
        <w:t>Legislation Impacting Water Operations</w:t>
      </w:r>
    </w:p>
    <w:p w14:paraId="74DDD69D" w14:textId="77777777" w:rsidR="00E64AEF" w:rsidRPr="002E1C42" w:rsidRDefault="00E64AEF" w:rsidP="00EF5DF7">
      <w:pPr>
        <w:autoSpaceDE w:val="0"/>
        <w:autoSpaceDN w:val="0"/>
        <w:adjustRightInd w:val="0"/>
        <w:rPr>
          <w:rFonts w:asciiTheme="majorBidi" w:hAnsiTheme="majorBidi" w:cstheme="majorBidi"/>
          <w:color w:val="000000"/>
        </w:rPr>
      </w:pPr>
    </w:p>
    <w:p w14:paraId="7D7F41CA" w14:textId="77777777" w:rsidR="00E64AEF" w:rsidRPr="002E1C42" w:rsidRDefault="00E64AEF" w:rsidP="00EF5DF7">
      <w:pPr>
        <w:autoSpaceDE w:val="0"/>
        <w:autoSpaceDN w:val="0"/>
        <w:adjustRightInd w:val="0"/>
        <w:rPr>
          <w:rFonts w:asciiTheme="majorBidi" w:hAnsiTheme="majorBidi" w:cstheme="majorBidi"/>
          <w:color w:val="000000"/>
        </w:rPr>
      </w:pPr>
    </w:p>
    <w:p w14:paraId="160BCCDC" w14:textId="77777777" w:rsidR="00E64AEF" w:rsidRPr="002E1C42" w:rsidRDefault="00E64AEF" w:rsidP="00EF5DF7">
      <w:pPr>
        <w:autoSpaceDE w:val="0"/>
        <w:autoSpaceDN w:val="0"/>
        <w:adjustRightInd w:val="0"/>
        <w:rPr>
          <w:rFonts w:asciiTheme="majorBidi" w:hAnsiTheme="majorBidi" w:cstheme="majorBidi"/>
          <w:color w:val="000000"/>
        </w:rPr>
      </w:pPr>
    </w:p>
    <w:p w14:paraId="5DBECBBE" w14:textId="77777777" w:rsidR="00E64AEF" w:rsidRPr="002E1C42" w:rsidRDefault="00E64AEF" w:rsidP="00EF5DF7">
      <w:pPr>
        <w:autoSpaceDE w:val="0"/>
        <w:autoSpaceDN w:val="0"/>
        <w:adjustRightInd w:val="0"/>
        <w:rPr>
          <w:rFonts w:asciiTheme="majorBidi" w:hAnsiTheme="majorBidi" w:cstheme="majorBidi"/>
          <w:color w:val="000000"/>
        </w:rPr>
      </w:pPr>
    </w:p>
    <w:p w14:paraId="7B9B1E39" w14:textId="77777777" w:rsidR="00915748" w:rsidRDefault="00915748" w:rsidP="00EF5DF7">
      <w:pPr>
        <w:autoSpaceDE w:val="0"/>
        <w:autoSpaceDN w:val="0"/>
        <w:adjustRightInd w:val="0"/>
        <w:rPr>
          <w:color w:val="000000"/>
        </w:rPr>
      </w:pPr>
    </w:p>
    <w:p w14:paraId="08E3679F" w14:textId="77777777" w:rsidR="00E64AEF" w:rsidRDefault="00E64AEF" w:rsidP="00EF5DF7">
      <w:pPr>
        <w:autoSpaceDE w:val="0"/>
        <w:autoSpaceDN w:val="0"/>
        <w:adjustRightInd w:val="0"/>
        <w:rPr>
          <w:color w:val="000000"/>
        </w:rPr>
      </w:pPr>
    </w:p>
    <w:p w14:paraId="170AFC6E" w14:textId="77777777" w:rsidR="00E64AEF" w:rsidRDefault="00E64AEF" w:rsidP="00EF5DF7">
      <w:pPr>
        <w:autoSpaceDE w:val="0"/>
        <w:autoSpaceDN w:val="0"/>
        <w:adjustRightInd w:val="0"/>
        <w:rPr>
          <w:color w:val="000000"/>
        </w:rPr>
      </w:pPr>
    </w:p>
    <w:p w14:paraId="1B82CE3F" w14:textId="77777777" w:rsidR="00E64AEF" w:rsidRDefault="00E64AEF" w:rsidP="00EF5DF7">
      <w:pPr>
        <w:autoSpaceDE w:val="0"/>
        <w:autoSpaceDN w:val="0"/>
        <w:adjustRightInd w:val="0"/>
        <w:rPr>
          <w:color w:val="000000"/>
        </w:rPr>
      </w:pPr>
    </w:p>
    <w:p w14:paraId="042F08E7" w14:textId="77777777" w:rsidR="00C21819" w:rsidRPr="00F127F4" w:rsidRDefault="00C21819" w:rsidP="00EF5DF7">
      <w:pPr>
        <w:outlineLvl w:val="0"/>
        <w:rPr>
          <w:b/>
          <w:bCs/>
          <w:u w:val="single"/>
        </w:rPr>
      </w:pPr>
    </w:p>
    <w:p w14:paraId="1B753A5F" w14:textId="77777777" w:rsidR="00EA0DD2" w:rsidRDefault="00EA0DD2" w:rsidP="00EF5DF7">
      <w:pPr>
        <w:outlineLvl w:val="0"/>
        <w:rPr>
          <w:bCs/>
        </w:rPr>
      </w:pPr>
    </w:p>
    <w:sectPr w:rsidR="00EA0DD2" w:rsidSect="00A24045">
      <w:headerReference w:type="default" r:id="rId10"/>
      <w:footerReference w:type="default" r:id="rId11"/>
      <w:type w:val="continuous"/>
      <w:pgSz w:w="12240" w:h="15840" w:code="1"/>
      <w:pgMar w:top="720" w:right="1080" w:bottom="1080" w:left="2592" w:header="432"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AE56E" w14:textId="77777777" w:rsidR="00E85FD0" w:rsidRDefault="00E85FD0">
      <w:r>
        <w:separator/>
      </w:r>
    </w:p>
  </w:endnote>
  <w:endnote w:type="continuationSeparator" w:id="0">
    <w:p w14:paraId="069669DE" w14:textId="77777777" w:rsidR="00E85FD0" w:rsidRDefault="00E8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64FE" w14:textId="56775FFC" w:rsidR="00133639" w:rsidRPr="00894C3D" w:rsidRDefault="00133639" w:rsidP="00362FD3">
    <w:pPr>
      <w:pStyle w:val="Footer"/>
      <w:framePr w:w="1749" w:h="1081" w:hSpace="180" w:wrap="around" w:vAnchor="page" w:hAnchor="page" w:x="558" w:y="13681"/>
      <w:rPr>
        <w:rFonts w:ascii="Arial" w:hAnsi="Arial" w:cs="Arial"/>
        <w:sz w:val="16"/>
        <w:szCs w:val="16"/>
      </w:rPr>
    </w:pPr>
    <w:r w:rsidRPr="00A55E70">
      <w:rPr>
        <w:rFonts w:ascii="Arial" w:hAnsi="Arial" w:cs="Arial"/>
        <w:sz w:val="16"/>
        <w:szCs w:val="16"/>
      </w:rPr>
      <w:t>201 S. Anaheim Blvd.</w:t>
    </w:r>
    <w:r w:rsidRPr="00A55E70">
      <w:rPr>
        <w:rFonts w:ascii="Arial" w:hAnsi="Arial" w:cs="Arial"/>
        <w:sz w:val="16"/>
        <w:szCs w:val="16"/>
      </w:rPr>
      <w:br/>
      <w:t>Suite #1101</w:t>
    </w:r>
    <w:r w:rsidRPr="00A55E70">
      <w:rPr>
        <w:rFonts w:ascii="Arial" w:hAnsi="Arial" w:cs="Arial"/>
        <w:sz w:val="16"/>
        <w:szCs w:val="16"/>
      </w:rPr>
      <w:br/>
      <w:t>Anaheim, CA 92805</w:t>
    </w:r>
    <w:r w:rsidRPr="00A55E70">
      <w:rPr>
        <w:rFonts w:ascii="Arial" w:hAnsi="Arial" w:cs="Arial"/>
        <w:sz w:val="16"/>
        <w:szCs w:val="16"/>
      </w:rPr>
      <w:br/>
      <w:t>Tel: (714) 765-51</w:t>
    </w:r>
    <w:r w:rsidR="006364F5">
      <w:rPr>
        <w:rFonts w:ascii="Arial" w:hAnsi="Arial" w:cs="Arial"/>
        <w:sz w:val="16"/>
        <w:szCs w:val="16"/>
      </w:rPr>
      <w:t>73</w:t>
    </w:r>
    <w:r w:rsidRPr="00A55E70">
      <w:rPr>
        <w:rFonts w:ascii="Arial" w:hAnsi="Arial" w:cs="Arial"/>
        <w:sz w:val="16"/>
        <w:szCs w:val="16"/>
      </w:rPr>
      <w:br/>
      <w:t>www.anaheim.net</w:t>
    </w:r>
  </w:p>
  <w:p w14:paraId="290D2A55" w14:textId="77777777" w:rsidR="00133639" w:rsidRPr="00F5725C" w:rsidRDefault="0013363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DD52" w14:textId="77777777" w:rsidR="00133639" w:rsidRDefault="00133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5468" w14:textId="77777777" w:rsidR="00E85FD0" w:rsidRDefault="00E85FD0">
      <w:r>
        <w:separator/>
      </w:r>
    </w:p>
  </w:footnote>
  <w:footnote w:type="continuationSeparator" w:id="0">
    <w:p w14:paraId="61CEB56E" w14:textId="77777777" w:rsidR="00E85FD0" w:rsidRDefault="00E8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7AAB" w14:textId="77777777" w:rsidR="00133639" w:rsidRPr="008311D3" w:rsidRDefault="00836D7B">
    <w:pPr>
      <w:pStyle w:val="Header"/>
    </w:pPr>
    <w:r>
      <w:rPr>
        <w:noProof/>
      </w:rPr>
      <w:drawing>
        <wp:anchor distT="0" distB="0" distL="114300" distR="114300" simplePos="0" relativeHeight="251658240" behindDoc="1" locked="1" layoutInCell="1" allowOverlap="1" wp14:anchorId="39557453" wp14:editId="1E5C714A">
          <wp:simplePos x="0" y="0"/>
          <wp:positionH relativeFrom="page">
            <wp:posOffset>274320</wp:posOffset>
          </wp:positionH>
          <wp:positionV relativeFrom="page">
            <wp:posOffset>342900</wp:posOffset>
          </wp:positionV>
          <wp:extent cx="1021080" cy="1021080"/>
          <wp:effectExtent l="0" t="0" r="0" b="0"/>
          <wp:wrapSquare wrapText="bothSides"/>
          <wp:docPr id="2" name="Picture 2" descr="1color_seal-new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olor_seal-new f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1" layoutInCell="1" allowOverlap="1" wp14:anchorId="5B72F541" wp14:editId="6437A27E">
              <wp:simplePos x="0" y="0"/>
              <wp:positionH relativeFrom="page">
                <wp:posOffset>1554480</wp:posOffset>
              </wp:positionH>
              <wp:positionV relativeFrom="page">
                <wp:posOffset>-914400</wp:posOffset>
              </wp:positionV>
              <wp:extent cx="5080" cy="11219180"/>
              <wp:effectExtent l="11430" t="9525" r="12065"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219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5683"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4pt,-1in" to="122.8pt,8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">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D080" w14:textId="10834FE2" w:rsidR="00133639" w:rsidRPr="004A4915" w:rsidRDefault="00EE350E" w:rsidP="00673FF9">
    <w:pPr>
      <w:rPr>
        <w:sz w:val="16"/>
        <w:szCs w:val="16"/>
      </w:rPr>
    </w:pPr>
    <w:r w:rsidRPr="004A4915">
      <w:rPr>
        <w:sz w:val="16"/>
        <w:szCs w:val="16"/>
      </w:rPr>
      <w:t>Anaheim Public Utilities 202</w:t>
    </w:r>
    <w:r w:rsidR="00B80D6D">
      <w:rPr>
        <w:sz w:val="16"/>
        <w:szCs w:val="16"/>
      </w:rPr>
      <w:t>4</w:t>
    </w:r>
    <w:r w:rsidRPr="004A4915">
      <w:rPr>
        <w:sz w:val="16"/>
        <w:szCs w:val="16"/>
      </w:rPr>
      <w:t xml:space="preserve"> State Legisla</w:t>
    </w:r>
    <w:r w:rsidR="00453EEF">
      <w:rPr>
        <w:sz w:val="16"/>
        <w:szCs w:val="16"/>
      </w:rPr>
      <w:t>tive</w:t>
    </w:r>
    <w:r w:rsidRPr="004A4915">
      <w:rPr>
        <w:sz w:val="16"/>
        <w:szCs w:val="16"/>
      </w:rPr>
      <w:t xml:space="preserve"> Update</w:t>
    </w:r>
  </w:p>
  <w:p w14:paraId="2027BC9B" w14:textId="189C3A9D" w:rsidR="00133639" w:rsidRPr="004A4915" w:rsidRDefault="00CA6982" w:rsidP="00673FF9">
    <w:pPr>
      <w:rPr>
        <w:sz w:val="16"/>
        <w:szCs w:val="16"/>
      </w:rPr>
    </w:pPr>
    <w:r w:rsidRPr="004A4915">
      <w:rPr>
        <w:sz w:val="16"/>
        <w:szCs w:val="16"/>
      </w:rPr>
      <w:t>October 23</w:t>
    </w:r>
    <w:r w:rsidR="00EE350E" w:rsidRPr="004A4915">
      <w:rPr>
        <w:sz w:val="16"/>
        <w:szCs w:val="16"/>
      </w:rPr>
      <w:t>, 202</w:t>
    </w:r>
    <w:r w:rsidR="00453EEF">
      <w:rPr>
        <w:sz w:val="16"/>
        <w:szCs w:val="16"/>
      </w:rPr>
      <w:t>4</w:t>
    </w:r>
  </w:p>
  <w:p w14:paraId="2F7B54AF" w14:textId="61559CC9" w:rsidR="00133639" w:rsidRPr="004A4915" w:rsidRDefault="00133639" w:rsidP="00AB32A5">
    <w:pPr>
      <w:pStyle w:val="Header"/>
      <w:rPr>
        <w:rStyle w:val="PageNumber"/>
        <w:sz w:val="16"/>
        <w:szCs w:val="16"/>
      </w:rPr>
    </w:pPr>
    <w:r w:rsidRPr="004A4915">
      <w:rPr>
        <w:sz w:val="16"/>
        <w:szCs w:val="16"/>
      </w:rPr>
      <w:t xml:space="preserve">Page </w:t>
    </w:r>
    <w:r w:rsidR="003A2918" w:rsidRPr="004A4915">
      <w:rPr>
        <w:rStyle w:val="PageNumber"/>
        <w:sz w:val="16"/>
        <w:szCs w:val="16"/>
      </w:rPr>
      <w:fldChar w:fldCharType="begin"/>
    </w:r>
    <w:r w:rsidRPr="004A4915">
      <w:rPr>
        <w:rStyle w:val="PageNumber"/>
        <w:sz w:val="16"/>
        <w:szCs w:val="16"/>
      </w:rPr>
      <w:instrText xml:space="preserve"> PAGE </w:instrText>
    </w:r>
    <w:r w:rsidR="003A2918" w:rsidRPr="004A4915">
      <w:rPr>
        <w:rStyle w:val="PageNumber"/>
        <w:sz w:val="16"/>
        <w:szCs w:val="16"/>
      </w:rPr>
      <w:fldChar w:fldCharType="separate"/>
    </w:r>
    <w:r w:rsidR="00483222" w:rsidRPr="004A4915">
      <w:rPr>
        <w:rStyle w:val="PageNumber"/>
        <w:noProof/>
        <w:sz w:val="16"/>
        <w:szCs w:val="16"/>
      </w:rPr>
      <w:t>5</w:t>
    </w:r>
    <w:r w:rsidR="003A2918" w:rsidRPr="004A4915">
      <w:rPr>
        <w:rStyle w:val="PageNumber"/>
        <w:sz w:val="16"/>
        <w:szCs w:val="16"/>
      </w:rPr>
      <w:fldChar w:fldCharType="end"/>
    </w:r>
    <w:r w:rsidRPr="004A4915">
      <w:rPr>
        <w:rStyle w:val="PageNumber"/>
        <w:sz w:val="16"/>
        <w:szCs w:val="16"/>
      </w:rPr>
      <w:t xml:space="preserve"> of </w:t>
    </w:r>
    <w:r w:rsidR="003A2918" w:rsidRPr="004A4915">
      <w:rPr>
        <w:rStyle w:val="PageNumber"/>
        <w:sz w:val="16"/>
        <w:szCs w:val="16"/>
      </w:rPr>
      <w:fldChar w:fldCharType="begin"/>
    </w:r>
    <w:r w:rsidRPr="004A4915">
      <w:rPr>
        <w:rStyle w:val="PageNumber"/>
        <w:sz w:val="16"/>
        <w:szCs w:val="16"/>
      </w:rPr>
      <w:instrText xml:space="preserve"> NUMPAGES </w:instrText>
    </w:r>
    <w:r w:rsidR="003A2918" w:rsidRPr="004A4915">
      <w:rPr>
        <w:rStyle w:val="PageNumber"/>
        <w:sz w:val="16"/>
        <w:szCs w:val="16"/>
      </w:rPr>
      <w:fldChar w:fldCharType="separate"/>
    </w:r>
    <w:r w:rsidR="00483222" w:rsidRPr="004A4915">
      <w:rPr>
        <w:rStyle w:val="PageNumber"/>
        <w:noProof/>
        <w:sz w:val="16"/>
        <w:szCs w:val="16"/>
      </w:rPr>
      <w:t>5</w:t>
    </w:r>
    <w:r w:rsidR="003A2918" w:rsidRPr="004A4915">
      <w:rPr>
        <w:rStyle w:val="PageNumber"/>
        <w:sz w:val="16"/>
        <w:szCs w:val="16"/>
      </w:rPr>
      <w:fldChar w:fldCharType="end"/>
    </w:r>
  </w:p>
  <w:p w14:paraId="296C9744" w14:textId="77777777" w:rsidR="00133639" w:rsidRPr="001271DC" w:rsidRDefault="00133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1FBC"/>
    <w:multiLevelType w:val="multilevel"/>
    <w:tmpl w:val="6308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87678"/>
    <w:multiLevelType w:val="multilevel"/>
    <w:tmpl w:val="44DC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04FF8"/>
    <w:multiLevelType w:val="hybridMultilevel"/>
    <w:tmpl w:val="C57A8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C6E2A"/>
    <w:multiLevelType w:val="hybridMultilevel"/>
    <w:tmpl w:val="0CD0E738"/>
    <w:lvl w:ilvl="0" w:tplc="1722B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05BA0"/>
    <w:multiLevelType w:val="hybridMultilevel"/>
    <w:tmpl w:val="B83A1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F4632"/>
    <w:multiLevelType w:val="multilevel"/>
    <w:tmpl w:val="44DC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A5815"/>
    <w:multiLevelType w:val="hybridMultilevel"/>
    <w:tmpl w:val="B3D0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235FDF"/>
    <w:multiLevelType w:val="hybridMultilevel"/>
    <w:tmpl w:val="73028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D3EE4"/>
    <w:multiLevelType w:val="hybridMultilevel"/>
    <w:tmpl w:val="EAB49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042CB"/>
    <w:multiLevelType w:val="hybridMultilevel"/>
    <w:tmpl w:val="364EC0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C1906"/>
    <w:multiLevelType w:val="hybridMultilevel"/>
    <w:tmpl w:val="BC885DF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C931FB9"/>
    <w:multiLevelType w:val="hybridMultilevel"/>
    <w:tmpl w:val="7856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201EF"/>
    <w:multiLevelType w:val="hybridMultilevel"/>
    <w:tmpl w:val="4844BDA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7636D8A"/>
    <w:multiLevelType w:val="hybridMultilevel"/>
    <w:tmpl w:val="51B2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F5402"/>
    <w:multiLevelType w:val="hybridMultilevel"/>
    <w:tmpl w:val="50BE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A5F05"/>
    <w:multiLevelType w:val="hybridMultilevel"/>
    <w:tmpl w:val="E6D077B0"/>
    <w:lvl w:ilvl="0" w:tplc="E74289C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613C5"/>
    <w:multiLevelType w:val="hybridMultilevel"/>
    <w:tmpl w:val="45A4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250FA"/>
    <w:multiLevelType w:val="hybridMultilevel"/>
    <w:tmpl w:val="AD66A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D4E09"/>
    <w:multiLevelType w:val="hybridMultilevel"/>
    <w:tmpl w:val="81D4150A"/>
    <w:lvl w:ilvl="0" w:tplc="70F4E3DE">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9" w15:restartNumberingAfterBreak="0">
    <w:nsid w:val="6E841975"/>
    <w:multiLevelType w:val="hybridMultilevel"/>
    <w:tmpl w:val="81341D8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6FF2614D"/>
    <w:multiLevelType w:val="hybridMultilevel"/>
    <w:tmpl w:val="6FF6CA5E"/>
    <w:lvl w:ilvl="0" w:tplc="F8A8C66A">
      <w:start w:val="3"/>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1675E43"/>
    <w:multiLevelType w:val="hybridMultilevel"/>
    <w:tmpl w:val="FC28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904C8"/>
    <w:multiLevelType w:val="hybridMultilevel"/>
    <w:tmpl w:val="5EF0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E5634"/>
    <w:multiLevelType w:val="hybridMultilevel"/>
    <w:tmpl w:val="EF768A1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780068B3"/>
    <w:multiLevelType w:val="hybridMultilevel"/>
    <w:tmpl w:val="F262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567AA"/>
    <w:multiLevelType w:val="multilevel"/>
    <w:tmpl w:val="3EF6BA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1239577">
    <w:abstractNumId w:val="12"/>
  </w:num>
  <w:num w:numId="2" w16cid:durableId="538132570">
    <w:abstractNumId w:val="10"/>
  </w:num>
  <w:num w:numId="3" w16cid:durableId="1811436807">
    <w:abstractNumId w:val="1"/>
  </w:num>
  <w:num w:numId="4" w16cid:durableId="1551772208">
    <w:abstractNumId w:val="25"/>
  </w:num>
  <w:num w:numId="5" w16cid:durableId="1148203088">
    <w:abstractNumId w:val="0"/>
  </w:num>
  <w:num w:numId="6" w16cid:durableId="1313635070">
    <w:abstractNumId w:val="5"/>
  </w:num>
  <w:num w:numId="7" w16cid:durableId="1135953849">
    <w:abstractNumId w:val="16"/>
  </w:num>
  <w:num w:numId="8" w16cid:durableId="240020436">
    <w:abstractNumId w:val="11"/>
  </w:num>
  <w:num w:numId="9" w16cid:durableId="631791431">
    <w:abstractNumId w:val="8"/>
  </w:num>
  <w:num w:numId="10" w16cid:durableId="1618677355">
    <w:abstractNumId w:val="23"/>
  </w:num>
  <w:num w:numId="11" w16cid:durableId="2033721112">
    <w:abstractNumId w:val="13"/>
  </w:num>
  <w:num w:numId="12" w16cid:durableId="1122656161">
    <w:abstractNumId w:val="21"/>
  </w:num>
  <w:num w:numId="13" w16cid:durableId="1668247367">
    <w:abstractNumId w:val="3"/>
  </w:num>
  <w:num w:numId="14" w16cid:durableId="964118376">
    <w:abstractNumId w:val="9"/>
  </w:num>
  <w:num w:numId="15" w16cid:durableId="2109306362">
    <w:abstractNumId w:val="4"/>
  </w:num>
  <w:num w:numId="16" w16cid:durableId="1581674782">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772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1482430">
    <w:abstractNumId w:val="7"/>
  </w:num>
  <w:num w:numId="19" w16cid:durableId="14885964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96871">
    <w:abstractNumId w:val="18"/>
  </w:num>
  <w:num w:numId="21" w16cid:durableId="323314155">
    <w:abstractNumId w:val="2"/>
  </w:num>
  <w:num w:numId="22" w16cid:durableId="1676230082">
    <w:abstractNumId w:val="19"/>
  </w:num>
  <w:num w:numId="23" w16cid:durableId="1228609682">
    <w:abstractNumId w:val="14"/>
  </w:num>
  <w:num w:numId="24" w16cid:durableId="1945065988">
    <w:abstractNumId w:val="17"/>
  </w:num>
  <w:num w:numId="25" w16cid:durableId="612903382">
    <w:abstractNumId w:val="22"/>
  </w:num>
  <w:num w:numId="26" w16cid:durableId="344864610">
    <w:abstractNumId w:val="6"/>
  </w:num>
  <w:num w:numId="27" w16cid:durableId="595984456">
    <w:abstractNumId w:val="15"/>
  </w:num>
  <w:num w:numId="28" w16cid:durableId="1362780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BC"/>
    <w:rsid w:val="000014DC"/>
    <w:rsid w:val="0000686A"/>
    <w:rsid w:val="00006F4E"/>
    <w:rsid w:val="00007BB1"/>
    <w:rsid w:val="00011275"/>
    <w:rsid w:val="000123E7"/>
    <w:rsid w:val="000260F0"/>
    <w:rsid w:val="00027547"/>
    <w:rsid w:val="00040F26"/>
    <w:rsid w:val="00050911"/>
    <w:rsid w:val="0005126E"/>
    <w:rsid w:val="00051577"/>
    <w:rsid w:val="00051B63"/>
    <w:rsid w:val="000528F8"/>
    <w:rsid w:val="00064037"/>
    <w:rsid w:val="00066D53"/>
    <w:rsid w:val="00070396"/>
    <w:rsid w:val="00072587"/>
    <w:rsid w:val="00073856"/>
    <w:rsid w:val="00073E01"/>
    <w:rsid w:val="00074700"/>
    <w:rsid w:val="00074C16"/>
    <w:rsid w:val="000751A1"/>
    <w:rsid w:val="00075A69"/>
    <w:rsid w:val="00076A66"/>
    <w:rsid w:val="000776C8"/>
    <w:rsid w:val="00082899"/>
    <w:rsid w:val="00083DF9"/>
    <w:rsid w:val="000863D5"/>
    <w:rsid w:val="000868CF"/>
    <w:rsid w:val="00087E61"/>
    <w:rsid w:val="00090C82"/>
    <w:rsid w:val="00091633"/>
    <w:rsid w:val="00093935"/>
    <w:rsid w:val="00095F5E"/>
    <w:rsid w:val="00095F99"/>
    <w:rsid w:val="000965B8"/>
    <w:rsid w:val="000973B9"/>
    <w:rsid w:val="000A11A5"/>
    <w:rsid w:val="000A43B4"/>
    <w:rsid w:val="000A58A1"/>
    <w:rsid w:val="000A6A1E"/>
    <w:rsid w:val="000B05C2"/>
    <w:rsid w:val="000C37A9"/>
    <w:rsid w:val="000C5E19"/>
    <w:rsid w:val="000C6D9E"/>
    <w:rsid w:val="000D128B"/>
    <w:rsid w:val="000D2B00"/>
    <w:rsid w:val="000D3F03"/>
    <w:rsid w:val="000D4A94"/>
    <w:rsid w:val="000D694A"/>
    <w:rsid w:val="000D6E77"/>
    <w:rsid w:val="000E180E"/>
    <w:rsid w:val="000E19E6"/>
    <w:rsid w:val="000E1AF9"/>
    <w:rsid w:val="000E29E9"/>
    <w:rsid w:val="000E69E0"/>
    <w:rsid w:val="000E7688"/>
    <w:rsid w:val="000F00D6"/>
    <w:rsid w:val="000F480A"/>
    <w:rsid w:val="000F5CD9"/>
    <w:rsid w:val="000F6D57"/>
    <w:rsid w:val="00101F1F"/>
    <w:rsid w:val="001058C2"/>
    <w:rsid w:val="00105A30"/>
    <w:rsid w:val="00110B8E"/>
    <w:rsid w:val="00111BA5"/>
    <w:rsid w:val="00113A40"/>
    <w:rsid w:val="0011525A"/>
    <w:rsid w:val="00120832"/>
    <w:rsid w:val="00126B3B"/>
    <w:rsid w:val="001271DC"/>
    <w:rsid w:val="001301B8"/>
    <w:rsid w:val="00130F71"/>
    <w:rsid w:val="00132320"/>
    <w:rsid w:val="00133639"/>
    <w:rsid w:val="00134487"/>
    <w:rsid w:val="001422DE"/>
    <w:rsid w:val="001437B2"/>
    <w:rsid w:val="00143A3E"/>
    <w:rsid w:val="001461B0"/>
    <w:rsid w:val="00150871"/>
    <w:rsid w:val="001518CC"/>
    <w:rsid w:val="00154337"/>
    <w:rsid w:val="001571BB"/>
    <w:rsid w:val="00157C6A"/>
    <w:rsid w:val="001616AE"/>
    <w:rsid w:val="001617F4"/>
    <w:rsid w:val="00162207"/>
    <w:rsid w:val="00162C6F"/>
    <w:rsid w:val="0016397E"/>
    <w:rsid w:val="00164050"/>
    <w:rsid w:val="00165506"/>
    <w:rsid w:val="0016602B"/>
    <w:rsid w:val="00166A44"/>
    <w:rsid w:val="00167078"/>
    <w:rsid w:val="001718C5"/>
    <w:rsid w:val="001724F6"/>
    <w:rsid w:val="00175505"/>
    <w:rsid w:val="001764F1"/>
    <w:rsid w:val="001767E2"/>
    <w:rsid w:val="001818DA"/>
    <w:rsid w:val="00182C67"/>
    <w:rsid w:val="0018735E"/>
    <w:rsid w:val="00190CE5"/>
    <w:rsid w:val="00191270"/>
    <w:rsid w:val="001926AB"/>
    <w:rsid w:val="00193552"/>
    <w:rsid w:val="001972A4"/>
    <w:rsid w:val="001A0BF2"/>
    <w:rsid w:val="001A0DA9"/>
    <w:rsid w:val="001A171D"/>
    <w:rsid w:val="001A2142"/>
    <w:rsid w:val="001A2CCD"/>
    <w:rsid w:val="001A5712"/>
    <w:rsid w:val="001A5D73"/>
    <w:rsid w:val="001A615F"/>
    <w:rsid w:val="001A6870"/>
    <w:rsid w:val="001B01A7"/>
    <w:rsid w:val="001B1586"/>
    <w:rsid w:val="001B621E"/>
    <w:rsid w:val="001B7B00"/>
    <w:rsid w:val="001C029F"/>
    <w:rsid w:val="001C0637"/>
    <w:rsid w:val="001C33A8"/>
    <w:rsid w:val="001C3AA8"/>
    <w:rsid w:val="001C40DC"/>
    <w:rsid w:val="001C6FFD"/>
    <w:rsid w:val="001C7638"/>
    <w:rsid w:val="001D050C"/>
    <w:rsid w:val="001D3F84"/>
    <w:rsid w:val="001D6786"/>
    <w:rsid w:val="001E0967"/>
    <w:rsid w:val="001E1555"/>
    <w:rsid w:val="001E16E1"/>
    <w:rsid w:val="001E1B90"/>
    <w:rsid w:val="001E27E6"/>
    <w:rsid w:val="001E37F0"/>
    <w:rsid w:val="001E4422"/>
    <w:rsid w:val="001E647E"/>
    <w:rsid w:val="001F282F"/>
    <w:rsid w:val="001F34B8"/>
    <w:rsid w:val="001F3649"/>
    <w:rsid w:val="00201846"/>
    <w:rsid w:val="0020343D"/>
    <w:rsid w:val="00204AD6"/>
    <w:rsid w:val="00207EC8"/>
    <w:rsid w:val="002105EF"/>
    <w:rsid w:val="00211E04"/>
    <w:rsid w:val="00212B8C"/>
    <w:rsid w:val="00212F4D"/>
    <w:rsid w:val="002158E4"/>
    <w:rsid w:val="00216E4B"/>
    <w:rsid w:val="002206E0"/>
    <w:rsid w:val="00220BC1"/>
    <w:rsid w:val="00221759"/>
    <w:rsid w:val="00223082"/>
    <w:rsid w:val="00224A3C"/>
    <w:rsid w:val="00225CC9"/>
    <w:rsid w:val="002276AF"/>
    <w:rsid w:val="0023252A"/>
    <w:rsid w:val="00234C27"/>
    <w:rsid w:val="00235EEF"/>
    <w:rsid w:val="00236DF9"/>
    <w:rsid w:val="00241FCD"/>
    <w:rsid w:val="002427F2"/>
    <w:rsid w:val="002452CF"/>
    <w:rsid w:val="002458D5"/>
    <w:rsid w:val="00251D80"/>
    <w:rsid w:val="00252F9B"/>
    <w:rsid w:val="0025350B"/>
    <w:rsid w:val="00255F7F"/>
    <w:rsid w:val="00261363"/>
    <w:rsid w:val="00261A1A"/>
    <w:rsid w:val="0026231C"/>
    <w:rsid w:val="00262667"/>
    <w:rsid w:val="00263189"/>
    <w:rsid w:val="002679EF"/>
    <w:rsid w:val="0027363A"/>
    <w:rsid w:val="00275B7A"/>
    <w:rsid w:val="002843B3"/>
    <w:rsid w:val="00292E21"/>
    <w:rsid w:val="0029303F"/>
    <w:rsid w:val="0029439A"/>
    <w:rsid w:val="002971A9"/>
    <w:rsid w:val="002A2D93"/>
    <w:rsid w:val="002A535E"/>
    <w:rsid w:val="002A5662"/>
    <w:rsid w:val="002B0E34"/>
    <w:rsid w:val="002C38C4"/>
    <w:rsid w:val="002D19A9"/>
    <w:rsid w:val="002D20BB"/>
    <w:rsid w:val="002D5075"/>
    <w:rsid w:val="002E14AD"/>
    <w:rsid w:val="002E1C42"/>
    <w:rsid w:val="002E7688"/>
    <w:rsid w:val="002F1ECB"/>
    <w:rsid w:val="002F2146"/>
    <w:rsid w:val="002F61FA"/>
    <w:rsid w:val="00300A93"/>
    <w:rsid w:val="00301D15"/>
    <w:rsid w:val="00307E4B"/>
    <w:rsid w:val="00313BE0"/>
    <w:rsid w:val="00314587"/>
    <w:rsid w:val="00322634"/>
    <w:rsid w:val="003248BC"/>
    <w:rsid w:val="00326861"/>
    <w:rsid w:val="00327882"/>
    <w:rsid w:val="003307AC"/>
    <w:rsid w:val="003365BC"/>
    <w:rsid w:val="00336EE9"/>
    <w:rsid w:val="00341E02"/>
    <w:rsid w:val="003425CD"/>
    <w:rsid w:val="0034596F"/>
    <w:rsid w:val="00347A06"/>
    <w:rsid w:val="003529A9"/>
    <w:rsid w:val="00352DF4"/>
    <w:rsid w:val="00352EEC"/>
    <w:rsid w:val="0035346B"/>
    <w:rsid w:val="00353A3F"/>
    <w:rsid w:val="00354B05"/>
    <w:rsid w:val="00354C5B"/>
    <w:rsid w:val="00361EAA"/>
    <w:rsid w:val="00362FD3"/>
    <w:rsid w:val="00364D34"/>
    <w:rsid w:val="00364E42"/>
    <w:rsid w:val="00365D52"/>
    <w:rsid w:val="00365F2B"/>
    <w:rsid w:val="00367158"/>
    <w:rsid w:val="003705B2"/>
    <w:rsid w:val="003727FA"/>
    <w:rsid w:val="00374858"/>
    <w:rsid w:val="003804AF"/>
    <w:rsid w:val="0038348A"/>
    <w:rsid w:val="003869CC"/>
    <w:rsid w:val="00393A3D"/>
    <w:rsid w:val="0039410E"/>
    <w:rsid w:val="00394EC8"/>
    <w:rsid w:val="00395ABD"/>
    <w:rsid w:val="00396A81"/>
    <w:rsid w:val="00396F0F"/>
    <w:rsid w:val="003A2918"/>
    <w:rsid w:val="003B0ACA"/>
    <w:rsid w:val="003B44A1"/>
    <w:rsid w:val="003B68D0"/>
    <w:rsid w:val="003B7DA4"/>
    <w:rsid w:val="003C03A5"/>
    <w:rsid w:val="003D1CE2"/>
    <w:rsid w:val="003D2EC6"/>
    <w:rsid w:val="003D3061"/>
    <w:rsid w:val="003D404F"/>
    <w:rsid w:val="003E52F5"/>
    <w:rsid w:val="003E6C24"/>
    <w:rsid w:val="003E6E41"/>
    <w:rsid w:val="003E6E56"/>
    <w:rsid w:val="003F5646"/>
    <w:rsid w:val="003F5C58"/>
    <w:rsid w:val="003F6892"/>
    <w:rsid w:val="00402D32"/>
    <w:rsid w:val="00406C77"/>
    <w:rsid w:val="004072D7"/>
    <w:rsid w:val="00407B72"/>
    <w:rsid w:val="00421C99"/>
    <w:rsid w:val="004236D6"/>
    <w:rsid w:val="004246C4"/>
    <w:rsid w:val="00425BE0"/>
    <w:rsid w:val="00427DF7"/>
    <w:rsid w:val="00434359"/>
    <w:rsid w:val="0043756D"/>
    <w:rsid w:val="00440E76"/>
    <w:rsid w:val="00442272"/>
    <w:rsid w:val="004463CF"/>
    <w:rsid w:val="00450885"/>
    <w:rsid w:val="00451737"/>
    <w:rsid w:val="00453EEF"/>
    <w:rsid w:val="00454133"/>
    <w:rsid w:val="004544FF"/>
    <w:rsid w:val="00454D21"/>
    <w:rsid w:val="00462B2B"/>
    <w:rsid w:val="00464C29"/>
    <w:rsid w:val="00470981"/>
    <w:rsid w:val="00471BB4"/>
    <w:rsid w:val="0047799E"/>
    <w:rsid w:val="00477D83"/>
    <w:rsid w:val="004820F4"/>
    <w:rsid w:val="00482296"/>
    <w:rsid w:val="00483222"/>
    <w:rsid w:val="00484756"/>
    <w:rsid w:val="004865BA"/>
    <w:rsid w:val="00487C1F"/>
    <w:rsid w:val="00487CB8"/>
    <w:rsid w:val="00492E93"/>
    <w:rsid w:val="0049410C"/>
    <w:rsid w:val="0049531C"/>
    <w:rsid w:val="0049635C"/>
    <w:rsid w:val="004A2653"/>
    <w:rsid w:val="004A35D1"/>
    <w:rsid w:val="004A3DBE"/>
    <w:rsid w:val="004A4915"/>
    <w:rsid w:val="004A4B66"/>
    <w:rsid w:val="004A4DA0"/>
    <w:rsid w:val="004A5171"/>
    <w:rsid w:val="004A5FA1"/>
    <w:rsid w:val="004B28A8"/>
    <w:rsid w:val="004B3129"/>
    <w:rsid w:val="004B4AC7"/>
    <w:rsid w:val="004B6383"/>
    <w:rsid w:val="004C54D5"/>
    <w:rsid w:val="004C624E"/>
    <w:rsid w:val="004C7FB1"/>
    <w:rsid w:val="004D5C89"/>
    <w:rsid w:val="004D5CF4"/>
    <w:rsid w:val="004E0519"/>
    <w:rsid w:val="004E0E78"/>
    <w:rsid w:val="004E48D3"/>
    <w:rsid w:val="004E495A"/>
    <w:rsid w:val="004E7DD9"/>
    <w:rsid w:val="004F2456"/>
    <w:rsid w:val="004F2531"/>
    <w:rsid w:val="004F4126"/>
    <w:rsid w:val="004F4D18"/>
    <w:rsid w:val="00501ED2"/>
    <w:rsid w:val="005022F8"/>
    <w:rsid w:val="0050583C"/>
    <w:rsid w:val="0051031B"/>
    <w:rsid w:val="00511AC3"/>
    <w:rsid w:val="00512965"/>
    <w:rsid w:val="00513394"/>
    <w:rsid w:val="00523C01"/>
    <w:rsid w:val="005321AE"/>
    <w:rsid w:val="005321C5"/>
    <w:rsid w:val="00540042"/>
    <w:rsid w:val="00542390"/>
    <w:rsid w:val="00544D04"/>
    <w:rsid w:val="00547A19"/>
    <w:rsid w:val="00552842"/>
    <w:rsid w:val="00552E7A"/>
    <w:rsid w:val="00553122"/>
    <w:rsid w:val="005542FD"/>
    <w:rsid w:val="00554958"/>
    <w:rsid w:val="005604C0"/>
    <w:rsid w:val="00560DC3"/>
    <w:rsid w:val="00565EA5"/>
    <w:rsid w:val="00567314"/>
    <w:rsid w:val="00571059"/>
    <w:rsid w:val="00575410"/>
    <w:rsid w:val="00577FC5"/>
    <w:rsid w:val="0058171B"/>
    <w:rsid w:val="00587962"/>
    <w:rsid w:val="00590236"/>
    <w:rsid w:val="00590260"/>
    <w:rsid w:val="00594996"/>
    <w:rsid w:val="00596C22"/>
    <w:rsid w:val="005A1F6E"/>
    <w:rsid w:val="005A686C"/>
    <w:rsid w:val="005A7578"/>
    <w:rsid w:val="005B0A85"/>
    <w:rsid w:val="005B0D9A"/>
    <w:rsid w:val="005B0E4D"/>
    <w:rsid w:val="005B1F7A"/>
    <w:rsid w:val="005B4F4F"/>
    <w:rsid w:val="005B5D89"/>
    <w:rsid w:val="005B6A9E"/>
    <w:rsid w:val="005C3EAB"/>
    <w:rsid w:val="005C6D05"/>
    <w:rsid w:val="005C7EE7"/>
    <w:rsid w:val="005D0954"/>
    <w:rsid w:val="005D0C23"/>
    <w:rsid w:val="005D1FE6"/>
    <w:rsid w:val="005D418E"/>
    <w:rsid w:val="005D5A0E"/>
    <w:rsid w:val="005E4724"/>
    <w:rsid w:val="005E53BC"/>
    <w:rsid w:val="005E5B25"/>
    <w:rsid w:val="005F2925"/>
    <w:rsid w:val="005F4504"/>
    <w:rsid w:val="005F7175"/>
    <w:rsid w:val="0060054D"/>
    <w:rsid w:val="00615A12"/>
    <w:rsid w:val="0062349E"/>
    <w:rsid w:val="00624DB6"/>
    <w:rsid w:val="00626FA9"/>
    <w:rsid w:val="00630367"/>
    <w:rsid w:val="00630C5B"/>
    <w:rsid w:val="00633EF4"/>
    <w:rsid w:val="006362F8"/>
    <w:rsid w:val="006364F5"/>
    <w:rsid w:val="00636CDF"/>
    <w:rsid w:val="00637B20"/>
    <w:rsid w:val="006426D7"/>
    <w:rsid w:val="00645A6A"/>
    <w:rsid w:val="00647A63"/>
    <w:rsid w:val="00647F72"/>
    <w:rsid w:val="00647FFB"/>
    <w:rsid w:val="006513E5"/>
    <w:rsid w:val="00651C0C"/>
    <w:rsid w:val="00654043"/>
    <w:rsid w:val="00655030"/>
    <w:rsid w:val="006560A3"/>
    <w:rsid w:val="00661345"/>
    <w:rsid w:val="006661AD"/>
    <w:rsid w:val="00673FF9"/>
    <w:rsid w:val="006861C5"/>
    <w:rsid w:val="006905C1"/>
    <w:rsid w:val="00695115"/>
    <w:rsid w:val="00695D21"/>
    <w:rsid w:val="00696545"/>
    <w:rsid w:val="0069693D"/>
    <w:rsid w:val="006A3ED4"/>
    <w:rsid w:val="006A5561"/>
    <w:rsid w:val="006A67DB"/>
    <w:rsid w:val="006A7CEB"/>
    <w:rsid w:val="006B00A7"/>
    <w:rsid w:val="006B15E0"/>
    <w:rsid w:val="006C58F1"/>
    <w:rsid w:val="006C6668"/>
    <w:rsid w:val="006C67F9"/>
    <w:rsid w:val="006D0228"/>
    <w:rsid w:val="006D0557"/>
    <w:rsid w:val="006D19CA"/>
    <w:rsid w:val="006D4AF8"/>
    <w:rsid w:val="006D6735"/>
    <w:rsid w:val="006D6FFC"/>
    <w:rsid w:val="006E6AE8"/>
    <w:rsid w:val="006E72E9"/>
    <w:rsid w:val="006E7AD9"/>
    <w:rsid w:val="006F1751"/>
    <w:rsid w:val="006F19DE"/>
    <w:rsid w:val="006F2CB1"/>
    <w:rsid w:val="006F37BD"/>
    <w:rsid w:val="006F3C5F"/>
    <w:rsid w:val="006F5C39"/>
    <w:rsid w:val="006F72BE"/>
    <w:rsid w:val="0070061B"/>
    <w:rsid w:val="007016CA"/>
    <w:rsid w:val="007021C7"/>
    <w:rsid w:val="007040A8"/>
    <w:rsid w:val="00705F3F"/>
    <w:rsid w:val="00710818"/>
    <w:rsid w:val="0071166E"/>
    <w:rsid w:val="00713954"/>
    <w:rsid w:val="007142D6"/>
    <w:rsid w:val="0071433E"/>
    <w:rsid w:val="00714B9D"/>
    <w:rsid w:val="00714E97"/>
    <w:rsid w:val="00715C04"/>
    <w:rsid w:val="007251A0"/>
    <w:rsid w:val="00731159"/>
    <w:rsid w:val="007347E2"/>
    <w:rsid w:val="00734E08"/>
    <w:rsid w:val="00743ACC"/>
    <w:rsid w:val="007447E4"/>
    <w:rsid w:val="00752D0B"/>
    <w:rsid w:val="00754AF9"/>
    <w:rsid w:val="00755475"/>
    <w:rsid w:val="00760C7C"/>
    <w:rsid w:val="00760F7C"/>
    <w:rsid w:val="0076453F"/>
    <w:rsid w:val="00770CB5"/>
    <w:rsid w:val="00772460"/>
    <w:rsid w:val="007738B5"/>
    <w:rsid w:val="00773EDB"/>
    <w:rsid w:val="007741E7"/>
    <w:rsid w:val="00774899"/>
    <w:rsid w:val="00775D86"/>
    <w:rsid w:val="00783732"/>
    <w:rsid w:val="007842FC"/>
    <w:rsid w:val="00785270"/>
    <w:rsid w:val="0079251A"/>
    <w:rsid w:val="007A2D67"/>
    <w:rsid w:val="007A4146"/>
    <w:rsid w:val="007B369D"/>
    <w:rsid w:val="007B3840"/>
    <w:rsid w:val="007B6B52"/>
    <w:rsid w:val="007B725F"/>
    <w:rsid w:val="007C33C8"/>
    <w:rsid w:val="007D05F3"/>
    <w:rsid w:val="007D4014"/>
    <w:rsid w:val="007E04C5"/>
    <w:rsid w:val="007E344B"/>
    <w:rsid w:val="007E586A"/>
    <w:rsid w:val="007F4F69"/>
    <w:rsid w:val="007F5D2C"/>
    <w:rsid w:val="007F7889"/>
    <w:rsid w:val="00802F43"/>
    <w:rsid w:val="0080707A"/>
    <w:rsid w:val="00810B14"/>
    <w:rsid w:val="00816009"/>
    <w:rsid w:val="00824205"/>
    <w:rsid w:val="00824EC6"/>
    <w:rsid w:val="008311D3"/>
    <w:rsid w:val="00836558"/>
    <w:rsid w:val="00836D7B"/>
    <w:rsid w:val="00837342"/>
    <w:rsid w:val="00837E2D"/>
    <w:rsid w:val="0084021E"/>
    <w:rsid w:val="00844A4A"/>
    <w:rsid w:val="00845033"/>
    <w:rsid w:val="0084584A"/>
    <w:rsid w:val="00850980"/>
    <w:rsid w:val="00850A03"/>
    <w:rsid w:val="00854594"/>
    <w:rsid w:val="0085468F"/>
    <w:rsid w:val="008551FC"/>
    <w:rsid w:val="008624E0"/>
    <w:rsid w:val="00865EA4"/>
    <w:rsid w:val="008662AF"/>
    <w:rsid w:val="008670A7"/>
    <w:rsid w:val="0087097E"/>
    <w:rsid w:val="00871972"/>
    <w:rsid w:val="0087360F"/>
    <w:rsid w:val="00877289"/>
    <w:rsid w:val="00877EA1"/>
    <w:rsid w:val="0088306D"/>
    <w:rsid w:val="00893369"/>
    <w:rsid w:val="00894C3D"/>
    <w:rsid w:val="00894D05"/>
    <w:rsid w:val="00896935"/>
    <w:rsid w:val="00897B96"/>
    <w:rsid w:val="008A2BEB"/>
    <w:rsid w:val="008A41C7"/>
    <w:rsid w:val="008A54C3"/>
    <w:rsid w:val="008B2AB1"/>
    <w:rsid w:val="008C12DF"/>
    <w:rsid w:val="008C1F1F"/>
    <w:rsid w:val="008C4F7D"/>
    <w:rsid w:val="008D1128"/>
    <w:rsid w:val="008D300E"/>
    <w:rsid w:val="008D3D47"/>
    <w:rsid w:val="008D4716"/>
    <w:rsid w:val="008D53A0"/>
    <w:rsid w:val="008D6A5E"/>
    <w:rsid w:val="008E18D0"/>
    <w:rsid w:val="008E3F4D"/>
    <w:rsid w:val="008E40DC"/>
    <w:rsid w:val="008E7AEF"/>
    <w:rsid w:val="008F1D39"/>
    <w:rsid w:val="008F1F6E"/>
    <w:rsid w:val="008F3D7F"/>
    <w:rsid w:val="008F4245"/>
    <w:rsid w:val="008F4D03"/>
    <w:rsid w:val="008F51B1"/>
    <w:rsid w:val="008F791E"/>
    <w:rsid w:val="009003F4"/>
    <w:rsid w:val="00902437"/>
    <w:rsid w:val="00903732"/>
    <w:rsid w:val="00911301"/>
    <w:rsid w:val="0091310A"/>
    <w:rsid w:val="009138D7"/>
    <w:rsid w:val="00914EFA"/>
    <w:rsid w:val="00915748"/>
    <w:rsid w:val="00916F00"/>
    <w:rsid w:val="00916F87"/>
    <w:rsid w:val="009201A1"/>
    <w:rsid w:val="0092471C"/>
    <w:rsid w:val="00925DB5"/>
    <w:rsid w:val="00926985"/>
    <w:rsid w:val="009311A0"/>
    <w:rsid w:val="00941B25"/>
    <w:rsid w:val="009425B6"/>
    <w:rsid w:val="00943F0B"/>
    <w:rsid w:val="00946345"/>
    <w:rsid w:val="0094732B"/>
    <w:rsid w:val="009477EF"/>
    <w:rsid w:val="00950FCA"/>
    <w:rsid w:val="009535BB"/>
    <w:rsid w:val="0095437D"/>
    <w:rsid w:val="00955279"/>
    <w:rsid w:val="009559CE"/>
    <w:rsid w:val="00955E82"/>
    <w:rsid w:val="009577E2"/>
    <w:rsid w:val="0096590A"/>
    <w:rsid w:val="00966305"/>
    <w:rsid w:val="0097231B"/>
    <w:rsid w:val="00977646"/>
    <w:rsid w:val="009823C6"/>
    <w:rsid w:val="00984DE1"/>
    <w:rsid w:val="00986F29"/>
    <w:rsid w:val="0099036B"/>
    <w:rsid w:val="00997CA0"/>
    <w:rsid w:val="009A00EC"/>
    <w:rsid w:val="009A0228"/>
    <w:rsid w:val="009A3811"/>
    <w:rsid w:val="009A5248"/>
    <w:rsid w:val="009A670E"/>
    <w:rsid w:val="009A751E"/>
    <w:rsid w:val="009B2C66"/>
    <w:rsid w:val="009B3C13"/>
    <w:rsid w:val="009B6E78"/>
    <w:rsid w:val="009B7C23"/>
    <w:rsid w:val="009C0D5B"/>
    <w:rsid w:val="009C1893"/>
    <w:rsid w:val="009C365E"/>
    <w:rsid w:val="009C4E42"/>
    <w:rsid w:val="009C5552"/>
    <w:rsid w:val="009D111B"/>
    <w:rsid w:val="009D7D3E"/>
    <w:rsid w:val="009E2540"/>
    <w:rsid w:val="009E3E3A"/>
    <w:rsid w:val="009E68B0"/>
    <w:rsid w:val="009F3DEA"/>
    <w:rsid w:val="009F4A27"/>
    <w:rsid w:val="009F5A84"/>
    <w:rsid w:val="009F717B"/>
    <w:rsid w:val="00A027E1"/>
    <w:rsid w:val="00A02F3C"/>
    <w:rsid w:val="00A128BE"/>
    <w:rsid w:val="00A12E18"/>
    <w:rsid w:val="00A136A0"/>
    <w:rsid w:val="00A21661"/>
    <w:rsid w:val="00A217BC"/>
    <w:rsid w:val="00A24045"/>
    <w:rsid w:val="00A24C0F"/>
    <w:rsid w:val="00A26085"/>
    <w:rsid w:val="00A26697"/>
    <w:rsid w:val="00A30910"/>
    <w:rsid w:val="00A309F9"/>
    <w:rsid w:val="00A36E92"/>
    <w:rsid w:val="00A412C2"/>
    <w:rsid w:val="00A42833"/>
    <w:rsid w:val="00A44A85"/>
    <w:rsid w:val="00A47CCF"/>
    <w:rsid w:val="00A53EFB"/>
    <w:rsid w:val="00A5524A"/>
    <w:rsid w:val="00A55E70"/>
    <w:rsid w:val="00A573BD"/>
    <w:rsid w:val="00A627CA"/>
    <w:rsid w:val="00A72CCC"/>
    <w:rsid w:val="00A72D93"/>
    <w:rsid w:val="00A74CDA"/>
    <w:rsid w:val="00A762E8"/>
    <w:rsid w:val="00A76ED6"/>
    <w:rsid w:val="00A83AEE"/>
    <w:rsid w:val="00A84BF8"/>
    <w:rsid w:val="00A84D41"/>
    <w:rsid w:val="00A862DB"/>
    <w:rsid w:val="00A968AC"/>
    <w:rsid w:val="00A96C65"/>
    <w:rsid w:val="00AA0BE5"/>
    <w:rsid w:val="00AA196B"/>
    <w:rsid w:val="00AA1F2A"/>
    <w:rsid w:val="00AA28C5"/>
    <w:rsid w:val="00AA4547"/>
    <w:rsid w:val="00AA59EB"/>
    <w:rsid w:val="00AA721C"/>
    <w:rsid w:val="00AB30E3"/>
    <w:rsid w:val="00AB32A5"/>
    <w:rsid w:val="00AB679E"/>
    <w:rsid w:val="00AB7DAB"/>
    <w:rsid w:val="00AB7E6E"/>
    <w:rsid w:val="00AC3EF8"/>
    <w:rsid w:val="00AD00DC"/>
    <w:rsid w:val="00AD1878"/>
    <w:rsid w:val="00AD35B7"/>
    <w:rsid w:val="00AD374D"/>
    <w:rsid w:val="00AD3AFF"/>
    <w:rsid w:val="00AD7A81"/>
    <w:rsid w:val="00AE0236"/>
    <w:rsid w:val="00AE2B0A"/>
    <w:rsid w:val="00AE38DA"/>
    <w:rsid w:val="00AE4EE4"/>
    <w:rsid w:val="00AE7C8F"/>
    <w:rsid w:val="00AF2FA4"/>
    <w:rsid w:val="00AF7ACB"/>
    <w:rsid w:val="00B01004"/>
    <w:rsid w:val="00B06D8D"/>
    <w:rsid w:val="00B11490"/>
    <w:rsid w:val="00B125C8"/>
    <w:rsid w:val="00B13715"/>
    <w:rsid w:val="00B148EF"/>
    <w:rsid w:val="00B15908"/>
    <w:rsid w:val="00B178C8"/>
    <w:rsid w:val="00B21B9D"/>
    <w:rsid w:val="00B279DA"/>
    <w:rsid w:val="00B306A3"/>
    <w:rsid w:val="00B313D7"/>
    <w:rsid w:val="00B32FCE"/>
    <w:rsid w:val="00B347C9"/>
    <w:rsid w:val="00B35264"/>
    <w:rsid w:val="00B35B74"/>
    <w:rsid w:val="00B453B9"/>
    <w:rsid w:val="00B46ED0"/>
    <w:rsid w:val="00B4799A"/>
    <w:rsid w:val="00B51001"/>
    <w:rsid w:val="00B54DB7"/>
    <w:rsid w:val="00B6209D"/>
    <w:rsid w:val="00B63824"/>
    <w:rsid w:val="00B64CC1"/>
    <w:rsid w:val="00B70C88"/>
    <w:rsid w:val="00B71CD4"/>
    <w:rsid w:val="00B80D6D"/>
    <w:rsid w:val="00B8180A"/>
    <w:rsid w:val="00B82BEE"/>
    <w:rsid w:val="00B83027"/>
    <w:rsid w:val="00B83969"/>
    <w:rsid w:val="00B87043"/>
    <w:rsid w:val="00B935F1"/>
    <w:rsid w:val="00B94CCC"/>
    <w:rsid w:val="00B95115"/>
    <w:rsid w:val="00B96417"/>
    <w:rsid w:val="00B96768"/>
    <w:rsid w:val="00B97A00"/>
    <w:rsid w:val="00BA11FC"/>
    <w:rsid w:val="00BA25C5"/>
    <w:rsid w:val="00BA2EF9"/>
    <w:rsid w:val="00BA3086"/>
    <w:rsid w:val="00BA3D7D"/>
    <w:rsid w:val="00BA46EB"/>
    <w:rsid w:val="00BA4DCF"/>
    <w:rsid w:val="00BB345C"/>
    <w:rsid w:val="00BB38C2"/>
    <w:rsid w:val="00BB4494"/>
    <w:rsid w:val="00BB5387"/>
    <w:rsid w:val="00BC05FB"/>
    <w:rsid w:val="00BC1C6B"/>
    <w:rsid w:val="00BC2F1D"/>
    <w:rsid w:val="00BC452F"/>
    <w:rsid w:val="00BC4764"/>
    <w:rsid w:val="00BC6D61"/>
    <w:rsid w:val="00BC6DE4"/>
    <w:rsid w:val="00BC72AC"/>
    <w:rsid w:val="00BD0C51"/>
    <w:rsid w:val="00BD4063"/>
    <w:rsid w:val="00BD5D7B"/>
    <w:rsid w:val="00BD6704"/>
    <w:rsid w:val="00BE044E"/>
    <w:rsid w:val="00BE2B0E"/>
    <w:rsid w:val="00BE5494"/>
    <w:rsid w:val="00BF17AA"/>
    <w:rsid w:val="00BF5B90"/>
    <w:rsid w:val="00BF5E96"/>
    <w:rsid w:val="00BF5EB9"/>
    <w:rsid w:val="00BF6756"/>
    <w:rsid w:val="00BF79BC"/>
    <w:rsid w:val="00C007AA"/>
    <w:rsid w:val="00C0441D"/>
    <w:rsid w:val="00C0694F"/>
    <w:rsid w:val="00C10AC5"/>
    <w:rsid w:val="00C12D3A"/>
    <w:rsid w:val="00C14D5C"/>
    <w:rsid w:val="00C15255"/>
    <w:rsid w:val="00C209A7"/>
    <w:rsid w:val="00C21819"/>
    <w:rsid w:val="00C261E8"/>
    <w:rsid w:val="00C3111E"/>
    <w:rsid w:val="00C33D02"/>
    <w:rsid w:val="00C33DF7"/>
    <w:rsid w:val="00C361E2"/>
    <w:rsid w:val="00C422B5"/>
    <w:rsid w:val="00C436F1"/>
    <w:rsid w:val="00C476C8"/>
    <w:rsid w:val="00C502A6"/>
    <w:rsid w:val="00C56D3A"/>
    <w:rsid w:val="00C601A6"/>
    <w:rsid w:val="00C63219"/>
    <w:rsid w:val="00C634F0"/>
    <w:rsid w:val="00C73145"/>
    <w:rsid w:val="00C7579B"/>
    <w:rsid w:val="00C77AA3"/>
    <w:rsid w:val="00C81244"/>
    <w:rsid w:val="00C85EB6"/>
    <w:rsid w:val="00C863A3"/>
    <w:rsid w:val="00C87B7A"/>
    <w:rsid w:val="00C90CF1"/>
    <w:rsid w:val="00C91ABE"/>
    <w:rsid w:val="00C93424"/>
    <w:rsid w:val="00C94A17"/>
    <w:rsid w:val="00C95008"/>
    <w:rsid w:val="00C95739"/>
    <w:rsid w:val="00C97C1C"/>
    <w:rsid w:val="00CA3523"/>
    <w:rsid w:val="00CA6982"/>
    <w:rsid w:val="00CB1A75"/>
    <w:rsid w:val="00CB77D9"/>
    <w:rsid w:val="00CC33B9"/>
    <w:rsid w:val="00CC5C94"/>
    <w:rsid w:val="00CC6332"/>
    <w:rsid w:val="00CD2F9E"/>
    <w:rsid w:val="00CD307C"/>
    <w:rsid w:val="00CD3B64"/>
    <w:rsid w:val="00CD4DDF"/>
    <w:rsid w:val="00CD6426"/>
    <w:rsid w:val="00CD7562"/>
    <w:rsid w:val="00CE066D"/>
    <w:rsid w:val="00CE0D23"/>
    <w:rsid w:val="00CE6F75"/>
    <w:rsid w:val="00CF1B8E"/>
    <w:rsid w:val="00CF21E2"/>
    <w:rsid w:val="00CF3146"/>
    <w:rsid w:val="00D00ED2"/>
    <w:rsid w:val="00D020FC"/>
    <w:rsid w:val="00D02953"/>
    <w:rsid w:val="00D15E8A"/>
    <w:rsid w:val="00D16863"/>
    <w:rsid w:val="00D17278"/>
    <w:rsid w:val="00D2006F"/>
    <w:rsid w:val="00D22A2A"/>
    <w:rsid w:val="00D3574D"/>
    <w:rsid w:val="00D368D4"/>
    <w:rsid w:val="00D41F6A"/>
    <w:rsid w:val="00D44212"/>
    <w:rsid w:val="00D46242"/>
    <w:rsid w:val="00D50E94"/>
    <w:rsid w:val="00D50FD5"/>
    <w:rsid w:val="00D52657"/>
    <w:rsid w:val="00D55A9F"/>
    <w:rsid w:val="00D56493"/>
    <w:rsid w:val="00D5704C"/>
    <w:rsid w:val="00D57186"/>
    <w:rsid w:val="00D57749"/>
    <w:rsid w:val="00D57EB4"/>
    <w:rsid w:val="00D6306E"/>
    <w:rsid w:val="00D65529"/>
    <w:rsid w:val="00D7145E"/>
    <w:rsid w:val="00D7208A"/>
    <w:rsid w:val="00D75906"/>
    <w:rsid w:val="00D90735"/>
    <w:rsid w:val="00D91436"/>
    <w:rsid w:val="00D97A78"/>
    <w:rsid w:val="00DA252A"/>
    <w:rsid w:val="00DA5500"/>
    <w:rsid w:val="00DA637B"/>
    <w:rsid w:val="00DB2590"/>
    <w:rsid w:val="00DB34D8"/>
    <w:rsid w:val="00DC1361"/>
    <w:rsid w:val="00DC1FF7"/>
    <w:rsid w:val="00DC2B3C"/>
    <w:rsid w:val="00DC54DD"/>
    <w:rsid w:val="00DC5E32"/>
    <w:rsid w:val="00DC63F7"/>
    <w:rsid w:val="00DD16D9"/>
    <w:rsid w:val="00DE3AD6"/>
    <w:rsid w:val="00DE4DC6"/>
    <w:rsid w:val="00DE5AC3"/>
    <w:rsid w:val="00DE6D47"/>
    <w:rsid w:val="00DE7F55"/>
    <w:rsid w:val="00DF0E07"/>
    <w:rsid w:val="00DF1B93"/>
    <w:rsid w:val="00DF286B"/>
    <w:rsid w:val="00DF568A"/>
    <w:rsid w:val="00DF5694"/>
    <w:rsid w:val="00E00A78"/>
    <w:rsid w:val="00E0403E"/>
    <w:rsid w:val="00E05AFE"/>
    <w:rsid w:val="00E10636"/>
    <w:rsid w:val="00E1317C"/>
    <w:rsid w:val="00E15654"/>
    <w:rsid w:val="00E24B78"/>
    <w:rsid w:val="00E25D2A"/>
    <w:rsid w:val="00E265FF"/>
    <w:rsid w:val="00E26DED"/>
    <w:rsid w:val="00E3069C"/>
    <w:rsid w:val="00E30E46"/>
    <w:rsid w:val="00E32533"/>
    <w:rsid w:val="00E3399D"/>
    <w:rsid w:val="00E343EE"/>
    <w:rsid w:val="00E34BA5"/>
    <w:rsid w:val="00E37D21"/>
    <w:rsid w:val="00E40524"/>
    <w:rsid w:val="00E4266F"/>
    <w:rsid w:val="00E43017"/>
    <w:rsid w:val="00E47975"/>
    <w:rsid w:val="00E50269"/>
    <w:rsid w:val="00E52E75"/>
    <w:rsid w:val="00E53742"/>
    <w:rsid w:val="00E53762"/>
    <w:rsid w:val="00E54A60"/>
    <w:rsid w:val="00E54D8F"/>
    <w:rsid w:val="00E617AE"/>
    <w:rsid w:val="00E61FBF"/>
    <w:rsid w:val="00E631CD"/>
    <w:rsid w:val="00E64AEF"/>
    <w:rsid w:val="00E67FC0"/>
    <w:rsid w:val="00E84D91"/>
    <w:rsid w:val="00E85FD0"/>
    <w:rsid w:val="00E9618E"/>
    <w:rsid w:val="00EA0DD2"/>
    <w:rsid w:val="00EA21EE"/>
    <w:rsid w:val="00EA29B9"/>
    <w:rsid w:val="00EA4365"/>
    <w:rsid w:val="00EA63B2"/>
    <w:rsid w:val="00EB06D1"/>
    <w:rsid w:val="00EB13E8"/>
    <w:rsid w:val="00EB4357"/>
    <w:rsid w:val="00EB6657"/>
    <w:rsid w:val="00EB717A"/>
    <w:rsid w:val="00EC0515"/>
    <w:rsid w:val="00EC1E29"/>
    <w:rsid w:val="00EC27B2"/>
    <w:rsid w:val="00EC61ED"/>
    <w:rsid w:val="00ED1C78"/>
    <w:rsid w:val="00ED2862"/>
    <w:rsid w:val="00ED616B"/>
    <w:rsid w:val="00ED7D74"/>
    <w:rsid w:val="00EE068F"/>
    <w:rsid w:val="00EE350E"/>
    <w:rsid w:val="00EE5D81"/>
    <w:rsid w:val="00EF100F"/>
    <w:rsid w:val="00EF1740"/>
    <w:rsid w:val="00EF53CA"/>
    <w:rsid w:val="00EF5DF7"/>
    <w:rsid w:val="00EF6B67"/>
    <w:rsid w:val="00F022D9"/>
    <w:rsid w:val="00F03252"/>
    <w:rsid w:val="00F06145"/>
    <w:rsid w:val="00F076B3"/>
    <w:rsid w:val="00F10054"/>
    <w:rsid w:val="00F11159"/>
    <w:rsid w:val="00F127F4"/>
    <w:rsid w:val="00F143DF"/>
    <w:rsid w:val="00F23468"/>
    <w:rsid w:val="00F23690"/>
    <w:rsid w:val="00F250F8"/>
    <w:rsid w:val="00F259D3"/>
    <w:rsid w:val="00F27EAE"/>
    <w:rsid w:val="00F31384"/>
    <w:rsid w:val="00F40F8E"/>
    <w:rsid w:val="00F44236"/>
    <w:rsid w:val="00F458CF"/>
    <w:rsid w:val="00F46D1E"/>
    <w:rsid w:val="00F55DD8"/>
    <w:rsid w:val="00F56885"/>
    <w:rsid w:val="00F56EC1"/>
    <w:rsid w:val="00F5725C"/>
    <w:rsid w:val="00F62866"/>
    <w:rsid w:val="00F65D6A"/>
    <w:rsid w:val="00F66F86"/>
    <w:rsid w:val="00F71482"/>
    <w:rsid w:val="00F74830"/>
    <w:rsid w:val="00F800A9"/>
    <w:rsid w:val="00F801D6"/>
    <w:rsid w:val="00F81190"/>
    <w:rsid w:val="00F83661"/>
    <w:rsid w:val="00F8701E"/>
    <w:rsid w:val="00F90C65"/>
    <w:rsid w:val="00F90EA7"/>
    <w:rsid w:val="00F95DFB"/>
    <w:rsid w:val="00F9642D"/>
    <w:rsid w:val="00F96565"/>
    <w:rsid w:val="00F96F91"/>
    <w:rsid w:val="00FB0A2D"/>
    <w:rsid w:val="00FB429B"/>
    <w:rsid w:val="00FB55A7"/>
    <w:rsid w:val="00FC278A"/>
    <w:rsid w:val="00FC3796"/>
    <w:rsid w:val="00FD2705"/>
    <w:rsid w:val="00FD42D4"/>
    <w:rsid w:val="00FE0452"/>
    <w:rsid w:val="00FE193C"/>
    <w:rsid w:val="00FE59A1"/>
    <w:rsid w:val="00FF0BF4"/>
    <w:rsid w:val="00FF136B"/>
    <w:rsid w:val="00FF6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C70514D"/>
  <w15:chartTrackingRefBased/>
  <w15:docId w15:val="{17594912-2909-4CD8-8F73-FA5E4A7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889"/>
    <w:rPr>
      <w:sz w:val="24"/>
      <w:szCs w:val="24"/>
    </w:rPr>
  </w:style>
  <w:style w:type="paragraph" w:styleId="Heading3">
    <w:name w:val="heading 3"/>
    <w:basedOn w:val="Normal"/>
    <w:link w:val="Heading3Char"/>
    <w:uiPriority w:val="9"/>
    <w:qFormat/>
    <w:rsid w:val="006861C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53BC"/>
    <w:pPr>
      <w:tabs>
        <w:tab w:val="center" w:pos="4320"/>
        <w:tab w:val="right" w:pos="8640"/>
      </w:tabs>
    </w:pPr>
  </w:style>
  <w:style w:type="paragraph" w:styleId="Footer">
    <w:name w:val="footer"/>
    <w:basedOn w:val="Normal"/>
    <w:rsid w:val="005E53BC"/>
    <w:pPr>
      <w:tabs>
        <w:tab w:val="center" w:pos="4320"/>
        <w:tab w:val="right" w:pos="8640"/>
      </w:tabs>
    </w:pPr>
  </w:style>
  <w:style w:type="character" w:styleId="PageNumber">
    <w:name w:val="page number"/>
    <w:basedOn w:val="DefaultParagraphFont"/>
    <w:uiPriority w:val="99"/>
    <w:rsid w:val="00BC6D61"/>
  </w:style>
  <w:style w:type="paragraph" w:styleId="BalloonText">
    <w:name w:val="Balloon Text"/>
    <w:basedOn w:val="Normal"/>
    <w:semiHidden/>
    <w:rsid w:val="00362FD3"/>
    <w:rPr>
      <w:rFonts w:ascii="Tahoma" w:hAnsi="Tahoma" w:cs="Tahoma"/>
      <w:sz w:val="16"/>
      <w:szCs w:val="16"/>
    </w:rPr>
  </w:style>
  <w:style w:type="paragraph" w:styleId="BodyTextIndent">
    <w:name w:val="Body Text Indent"/>
    <w:basedOn w:val="Normal"/>
    <w:rsid w:val="00695115"/>
    <w:pPr>
      <w:spacing w:after="120"/>
      <w:ind w:left="360"/>
    </w:pPr>
  </w:style>
  <w:style w:type="character" w:styleId="CommentReference">
    <w:name w:val="annotation reference"/>
    <w:basedOn w:val="DefaultParagraphFont"/>
    <w:rsid w:val="000014DC"/>
    <w:rPr>
      <w:sz w:val="16"/>
      <w:szCs w:val="16"/>
    </w:rPr>
  </w:style>
  <w:style w:type="paragraph" w:styleId="CommentText">
    <w:name w:val="annotation text"/>
    <w:basedOn w:val="Normal"/>
    <w:link w:val="CommentTextChar"/>
    <w:rsid w:val="000014DC"/>
    <w:rPr>
      <w:sz w:val="20"/>
      <w:szCs w:val="20"/>
    </w:rPr>
  </w:style>
  <w:style w:type="character" w:customStyle="1" w:styleId="CommentTextChar">
    <w:name w:val="Comment Text Char"/>
    <w:basedOn w:val="DefaultParagraphFont"/>
    <w:link w:val="CommentText"/>
    <w:rsid w:val="000014DC"/>
  </w:style>
  <w:style w:type="paragraph" w:styleId="CommentSubject">
    <w:name w:val="annotation subject"/>
    <w:basedOn w:val="CommentText"/>
    <w:next w:val="CommentText"/>
    <w:link w:val="CommentSubjectChar"/>
    <w:rsid w:val="000014DC"/>
    <w:rPr>
      <w:b/>
      <w:bCs/>
    </w:rPr>
  </w:style>
  <w:style w:type="character" w:customStyle="1" w:styleId="CommentSubjectChar">
    <w:name w:val="Comment Subject Char"/>
    <w:basedOn w:val="CommentTextChar"/>
    <w:link w:val="CommentSubject"/>
    <w:rsid w:val="000014DC"/>
    <w:rPr>
      <w:b/>
      <w:bCs/>
    </w:rPr>
  </w:style>
  <w:style w:type="paragraph" w:styleId="ListParagraph">
    <w:name w:val="List Paragraph"/>
    <w:basedOn w:val="Normal"/>
    <w:uiPriority w:val="34"/>
    <w:qFormat/>
    <w:rsid w:val="009C365E"/>
    <w:pPr>
      <w:spacing w:after="200" w:line="276" w:lineRule="auto"/>
      <w:ind w:left="720"/>
    </w:pPr>
    <w:rPr>
      <w:rFonts w:ascii="Calibri" w:eastAsia="Calibri" w:hAnsi="Calibri"/>
      <w:sz w:val="22"/>
      <w:szCs w:val="22"/>
    </w:rPr>
  </w:style>
  <w:style w:type="paragraph" w:customStyle="1" w:styleId="Default">
    <w:name w:val="Default"/>
    <w:basedOn w:val="Normal"/>
    <w:rsid w:val="00BF6756"/>
    <w:pPr>
      <w:autoSpaceDE w:val="0"/>
      <w:autoSpaceDN w:val="0"/>
    </w:pPr>
    <w:rPr>
      <w:rFonts w:ascii="Times" w:eastAsia="Calibri" w:hAnsi="Times" w:cs="Times"/>
      <w:color w:val="000000"/>
    </w:rPr>
  </w:style>
  <w:style w:type="paragraph" w:customStyle="1" w:styleId="CM18">
    <w:name w:val="CM18"/>
    <w:basedOn w:val="Normal"/>
    <w:uiPriority w:val="99"/>
    <w:rsid w:val="00BF6756"/>
    <w:pPr>
      <w:autoSpaceDE w:val="0"/>
      <w:autoSpaceDN w:val="0"/>
    </w:pPr>
    <w:rPr>
      <w:rFonts w:ascii="Times" w:eastAsia="Calibri" w:hAnsi="Times" w:cs="Times"/>
    </w:rPr>
  </w:style>
  <w:style w:type="character" w:customStyle="1" w:styleId="HeaderChar">
    <w:name w:val="Header Char"/>
    <w:basedOn w:val="DefaultParagraphFont"/>
    <w:link w:val="Header"/>
    <w:uiPriority w:val="99"/>
    <w:locked/>
    <w:rsid w:val="00AB32A5"/>
    <w:rPr>
      <w:sz w:val="24"/>
      <w:szCs w:val="24"/>
    </w:rPr>
  </w:style>
  <w:style w:type="paragraph" w:styleId="NormalWeb">
    <w:name w:val="Normal (Web)"/>
    <w:basedOn w:val="Normal"/>
    <w:uiPriority w:val="99"/>
    <w:unhideWhenUsed/>
    <w:rsid w:val="00B347C9"/>
    <w:pPr>
      <w:spacing w:before="150" w:after="150"/>
    </w:pPr>
  </w:style>
  <w:style w:type="character" w:customStyle="1" w:styleId="Heading3Char">
    <w:name w:val="Heading 3 Char"/>
    <w:basedOn w:val="DefaultParagraphFont"/>
    <w:link w:val="Heading3"/>
    <w:uiPriority w:val="9"/>
    <w:rsid w:val="006861C5"/>
    <w:rPr>
      <w:b/>
      <w:bCs/>
      <w:sz w:val="27"/>
      <w:szCs w:val="27"/>
    </w:rPr>
  </w:style>
  <w:style w:type="table" w:styleId="TableGrid">
    <w:name w:val="Table Grid"/>
    <w:basedOn w:val="TableNormal"/>
    <w:rsid w:val="0083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3061"/>
    <w:rPr>
      <w:color w:val="808080"/>
    </w:rPr>
  </w:style>
  <w:style w:type="paragraph" w:styleId="Revision">
    <w:name w:val="Revision"/>
    <w:hidden/>
    <w:uiPriority w:val="99"/>
    <w:semiHidden/>
    <w:rsid w:val="00C95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9795">
      <w:bodyDiv w:val="1"/>
      <w:marLeft w:val="0"/>
      <w:marRight w:val="0"/>
      <w:marTop w:val="0"/>
      <w:marBottom w:val="0"/>
      <w:divBdr>
        <w:top w:val="none" w:sz="0" w:space="0" w:color="auto"/>
        <w:left w:val="none" w:sz="0" w:space="0" w:color="auto"/>
        <w:bottom w:val="none" w:sz="0" w:space="0" w:color="auto"/>
        <w:right w:val="none" w:sz="0" w:space="0" w:color="auto"/>
      </w:divBdr>
    </w:div>
    <w:div w:id="256526397">
      <w:bodyDiv w:val="1"/>
      <w:marLeft w:val="0"/>
      <w:marRight w:val="0"/>
      <w:marTop w:val="0"/>
      <w:marBottom w:val="0"/>
      <w:divBdr>
        <w:top w:val="none" w:sz="0" w:space="0" w:color="auto"/>
        <w:left w:val="none" w:sz="0" w:space="0" w:color="auto"/>
        <w:bottom w:val="none" w:sz="0" w:space="0" w:color="auto"/>
        <w:right w:val="none" w:sz="0" w:space="0" w:color="auto"/>
      </w:divBdr>
    </w:div>
    <w:div w:id="259487867">
      <w:bodyDiv w:val="1"/>
      <w:marLeft w:val="0"/>
      <w:marRight w:val="0"/>
      <w:marTop w:val="0"/>
      <w:marBottom w:val="0"/>
      <w:divBdr>
        <w:top w:val="none" w:sz="0" w:space="0" w:color="auto"/>
        <w:left w:val="none" w:sz="0" w:space="0" w:color="auto"/>
        <w:bottom w:val="none" w:sz="0" w:space="0" w:color="auto"/>
        <w:right w:val="none" w:sz="0" w:space="0" w:color="auto"/>
      </w:divBdr>
    </w:div>
    <w:div w:id="287199701">
      <w:bodyDiv w:val="1"/>
      <w:marLeft w:val="0"/>
      <w:marRight w:val="0"/>
      <w:marTop w:val="0"/>
      <w:marBottom w:val="0"/>
      <w:divBdr>
        <w:top w:val="none" w:sz="0" w:space="0" w:color="auto"/>
        <w:left w:val="none" w:sz="0" w:space="0" w:color="auto"/>
        <w:bottom w:val="none" w:sz="0" w:space="0" w:color="auto"/>
        <w:right w:val="none" w:sz="0" w:space="0" w:color="auto"/>
      </w:divBdr>
    </w:div>
    <w:div w:id="704523053">
      <w:bodyDiv w:val="1"/>
      <w:marLeft w:val="0"/>
      <w:marRight w:val="0"/>
      <w:marTop w:val="0"/>
      <w:marBottom w:val="0"/>
      <w:divBdr>
        <w:top w:val="none" w:sz="0" w:space="0" w:color="auto"/>
        <w:left w:val="none" w:sz="0" w:space="0" w:color="auto"/>
        <w:bottom w:val="none" w:sz="0" w:space="0" w:color="auto"/>
        <w:right w:val="none" w:sz="0" w:space="0" w:color="auto"/>
      </w:divBdr>
      <w:divsChild>
        <w:div w:id="850682481">
          <w:marLeft w:val="0"/>
          <w:marRight w:val="0"/>
          <w:marTop w:val="0"/>
          <w:marBottom w:val="0"/>
          <w:divBdr>
            <w:top w:val="none" w:sz="0" w:space="0" w:color="auto"/>
            <w:left w:val="none" w:sz="0" w:space="0" w:color="auto"/>
            <w:bottom w:val="none" w:sz="0" w:space="0" w:color="auto"/>
            <w:right w:val="none" w:sz="0" w:space="0" w:color="auto"/>
          </w:divBdr>
          <w:divsChild>
            <w:div w:id="1841578016">
              <w:marLeft w:val="0"/>
              <w:marRight w:val="0"/>
              <w:marTop w:val="0"/>
              <w:marBottom w:val="0"/>
              <w:divBdr>
                <w:top w:val="none" w:sz="0" w:space="0" w:color="auto"/>
                <w:left w:val="none" w:sz="0" w:space="0" w:color="auto"/>
                <w:bottom w:val="none" w:sz="0" w:space="0" w:color="auto"/>
                <w:right w:val="none" w:sz="0" w:space="0" w:color="auto"/>
              </w:divBdr>
              <w:divsChild>
                <w:div w:id="912860018">
                  <w:marLeft w:val="0"/>
                  <w:marRight w:val="0"/>
                  <w:marTop w:val="0"/>
                  <w:marBottom w:val="0"/>
                  <w:divBdr>
                    <w:top w:val="none" w:sz="0" w:space="0" w:color="auto"/>
                    <w:left w:val="none" w:sz="0" w:space="0" w:color="auto"/>
                    <w:bottom w:val="none" w:sz="0" w:space="0" w:color="auto"/>
                    <w:right w:val="none" w:sz="0" w:space="0" w:color="auto"/>
                  </w:divBdr>
                  <w:divsChild>
                    <w:div w:id="1130981568">
                      <w:marLeft w:val="0"/>
                      <w:marRight w:val="0"/>
                      <w:marTop w:val="0"/>
                      <w:marBottom w:val="0"/>
                      <w:divBdr>
                        <w:top w:val="none" w:sz="0" w:space="0" w:color="auto"/>
                        <w:left w:val="none" w:sz="0" w:space="0" w:color="auto"/>
                        <w:bottom w:val="none" w:sz="0" w:space="0" w:color="auto"/>
                        <w:right w:val="none" w:sz="0" w:space="0" w:color="auto"/>
                      </w:divBdr>
                      <w:divsChild>
                        <w:div w:id="806898832">
                          <w:marLeft w:val="0"/>
                          <w:marRight w:val="0"/>
                          <w:marTop w:val="0"/>
                          <w:marBottom w:val="0"/>
                          <w:divBdr>
                            <w:top w:val="none" w:sz="0" w:space="0" w:color="auto"/>
                            <w:left w:val="none" w:sz="0" w:space="0" w:color="auto"/>
                            <w:bottom w:val="none" w:sz="0" w:space="0" w:color="auto"/>
                            <w:right w:val="none" w:sz="0" w:space="0" w:color="auto"/>
                          </w:divBdr>
                          <w:divsChild>
                            <w:div w:id="1641689289">
                              <w:marLeft w:val="0"/>
                              <w:marRight w:val="0"/>
                              <w:marTop w:val="0"/>
                              <w:marBottom w:val="0"/>
                              <w:divBdr>
                                <w:top w:val="none" w:sz="0" w:space="0" w:color="auto"/>
                                <w:left w:val="none" w:sz="0" w:space="0" w:color="auto"/>
                                <w:bottom w:val="none" w:sz="0" w:space="0" w:color="auto"/>
                                <w:right w:val="none" w:sz="0" w:space="0" w:color="auto"/>
                              </w:divBdr>
                              <w:divsChild>
                                <w:div w:id="1242107968">
                                  <w:marLeft w:val="0"/>
                                  <w:marRight w:val="0"/>
                                  <w:marTop w:val="0"/>
                                  <w:marBottom w:val="0"/>
                                  <w:divBdr>
                                    <w:top w:val="none" w:sz="0" w:space="0" w:color="auto"/>
                                    <w:left w:val="none" w:sz="0" w:space="0" w:color="auto"/>
                                    <w:bottom w:val="none" w:sz="0" w:space="0" w:color="auto"/>
                                    <w:right w:val="none" w:sz="0" w:space="0" w:color="auto"/>
                                  </w:divBdr>
                                  <w:divsChild>
                                    <w:div w:id="2101827986">
                                      <w:marLeft w:val="0"/>
                                      <w:marRight w:val="0"/>
                                      <w:marTop w:val="0"/>
                                      <w:marBottom w:val="0"/>
                                      <w:divBdr>
                                        <w:top w:val="none" w:sz="0" w:space="0" w:color="auto"/>
                                        <w:left w:val="none" w:sz="0" w:space="0" w:color="auto"/>
                                        <w:bottom w:val="none" w:sz="0" w:space="0" w:color="auto"/>
                                        <w:right w:val="none" w:sz="0" w:space="0" w:color="auto"/>
                                      </w:divBdr>
                                      <w:divsChild>
                                        <w:div w:id="1273586518">
                                          <w:marLeft w:val="0"/>
                                          <w:marRight w:val="0"/>
                                          <w:marTop w:val="0"/>
                                          <w:marBottom w:val="0"/>
                                          <w:divBdr>
                                            <w:top w:val="none" w:sz="0" w:space="0" w:color="auto"/>
                                            <w:left w:val="none" w:sz="0" w:space="0" w:color="auto"/>
                                            <w:bottom w:val="none" w:sz="0" w:space="0" w:color="auto"/>
                                            <w:right w:val="none" w:sz="0" w:space="0" w:color="auto"/>
                                          </w:divBdr>
                                          <w:divsChild>
                                            <w:div w:id="4144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307686">
      <w:bodyDiv w:val="1"/>
      <w:marLeft w:val="0"/>
      <w:marRight w:val="0"/>
      <w:marTop w:val="0"/>
      <w:marBottom w:val="0"/>
      <w:divBdr>
        <w:top w:val="none" w:sz="0" w:space="0" w:color="auto"/>
        <w:left w:val="none" w:sz="0" w:space="0" w:color="auto"/>
        <w:bottom w:val="none" w:sz="0" w:space="0" w:color="auto"/>
        <w:right w:val="none" w:sz="0" w:space="0" w:color="auto"/>
      </w:divBdr>
      <w:divsChild>
        <w:div w:id="227036510">
          <w:marLeft w:val="0"/>
          <w:marRight w:val="0"/>
          <w:marTop w:val="0"/>
          <w:marBottom w:val="0"/>
          <w:divBdr>
            <w:top w:val="none" w:sz="0" w:space="0" w:color="auto"/>
            <w:left w:val="none" w:sz="0" w:space="0" w:color="auto"/>
            <w:bottom w:val="none" w:sz="0" w:space="0" w:color="auto"/>
            <w:right w:val="none" w:sz="0" w:space="0" w:color="auto"/>
          </w:divBdr>
          <w:divsChild>
            <w:div w:id="296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6104">
      <w:bodyDiv w:val="1"/>
      <w:marLeft w:val="0"/>
      <w:marRight w:val="0"/>
      <w:marTop w:val="0"/>
      <w:marBottom w:val="0"/>
      <w:divBdr>
        <w:top w:val="none" w:sz="0" w:space="0" w:color="auto"/>
        <w:left w:val="none" w:sz="0" w:space="0" w:color="auto"/>
        <w:bottom w:val="none" w:sz="0" w:space="0" w:color="auto"/>
        <w:right w:val="none" w:sz="0" w:space="0" w:color="auto"/>
      </w:divBdr>
    </w:div>
    <w:div w:id="1132479312">
      <w:bodyDiv w:val="1"/>
      <w:marLeft w:val="0"/>
      <w:marRight w:val="0"/>
      <w:marTop w:val="0"/>
      <w:marBottom w:val="0"/>
      <w:divBdr>
        <w:top w:val="none" w:sz="0" w:space="0" w:color="auto"/>
        <w:left w:val="none" w:sz="0" w:space="0" w:color="auto"/>
        <w:bottom w:val="none" w:sz="0" w:space="0" w:color="auto"/>
        <w:right w:val="none" w:sz="0" w:space="0" w:color="auto"/>
      </w:divBdr>
      <w:divsChild>
        <w:div w:id="1001588198">
          <w:marLeft w:val="0"/>
          <w:marRight w:val="0"/>
          <w:marTop w:val="0"/>
          <w:marBottom w:val="0"/>
          <w:divBdr>
            <w:top w:val="none" w:sz="0" w:space="0" w:color="auto"/>
            <w:left w:val="none" w:sz="0" w:space="0" w:color="auto"/>
            <w:bottom w:val="none" w:sz="0" w:space="0" w:color="auto"/>
            <w:right w:val="none" w:sz="0" w:space="0" w:color="auto"/>
          </w:divBdr>
          <w:divsChild>
            <w:div w:id="1241987057">
              <w:marLeft w:val="0"/>
              <w:marRight w:val="0"/>
              <w:marTop w:val="0"/>
              <w:marBottom w:val="0"/>
              <w:divBdr>
                <w:top w:val="none" w:sz="0" w:space="0" w:color="auto"/>
                <w:left w:val="none" w:sz="0" w:space="0" w:color="auto"/>
                <w:bottom w:val="none" w:sz="0" w:space="0" w:color="auto"/>
                <w:right w:val="none" w:sz="0" w:space="0" w:color="auto"/>
              </w:divBdr>
              <w:divsChild>
                <w:div w:id="1464077808">
                  <w:marLeft w:val="0"/>
                  <w:marRight w:val="0"/>
                  <w:marTop w:val="0"/>
                  <w:marBottom w:val="0"/>
                  <w:divBdr>
                    <w:top w:val="none" w:sz="0" w:space="0" w:color="auto"/>
                    <w:left w:val="none" w:sz="0" w:space="0" w:color="auto"/>
                    <w:bottom w:val="none" w:sz="0" w:space="0" w:color="auto"/>
                    <w:right w:val="none" w:sz="0" w:space="0" w:color="auto"/>
                  </w:divBdr>
                  <w:divsChild>
                    <w:div w:id="1956016862">
                      <w:marLeft w:val="0"/>
                      <w:marRight w:val="0"/>
                      <w:marTop w:val="0"/>
                      <w:marBottom w:val="0"/>
                      <w:divBdr>
                        <w:top w:val="none" w:sz="0" w:space="0" w:color="auto"/>
                        <w:left w:val="none" w:sz="0" w:space="0" w:color="auto"/>
                        <w:bottom w:val="none" w:sz="0" w:space="0" w:color="auto"/>
                        <w:right w:val="none" w:sz="0" w:space="0" w:color="auto"/>
                      </w:divBdr>
                      <w:divsChild>
                        <w:div w:id="1177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30330">
      <w:bodyDiv w:val="1"/>
      <w:marLeft w:val="0"/>
      <w:marRight w:val="0"/>
      <w:marTop w:val="0"/>
      <w:marBottom w:val="0"/>
      <w:divBdr>
        <w:top w:val="none" w:sz="0" w:space="0" w:color="auto"/>
        <w:left w:val="none" w:sz="0" w:space="0" w:color="auto"/>
        <w:bottom w:val="none" w:sz="0" w:space="0" w:color="auto"/>
        <w:right w:val="none" w:sz="0" w:space="0" w:color="auto"/>
      </w:divBdr>
      <w:divsChild>
        <w:div w:id="882909532">
          <w:marLeft w:val="0"/>
          <w:marRight w:val="0"/>
          <w:marTop w:val="0"/>
          <w:marBottom w:val="0"/>
          <w:divBdr>
            <w:top w:val="none" w:sz="0" w:space="0" w:color="auto"/>
            <w:left w:val="none" w:sz="0" w:space="0" w:color="auto"/>
            <w:bottom w:val="none" w:sz="0" w:space="0" w:color="auto"/>
            <w:right w:val="none" w:sz="0" w:space="0" w:color="auto"/>
          </w:divBdr>
          <w:divsChild>
            <w:div w:id="20605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4408">
      <w:bodyDiv w:val="1"/>
      <w:marLeft w:val="0"/>
      <w:marRight w:val="0"/>
      <w:marTop w:val="0"/>
      <w:marBottom w:val="0"/>
      <w:divBdr>
        <w:top w:val="none" w:sz="0" w:space="0" w:color="auto"/>
        <w:left w:val="none" w:sz="0" w:space="0" w:color="auto"/>
        <w:bottom w:val="none" w:sz="0" w:space="0" w:color="auto"/>
        <w:right w:val="none" w:sz="0" w:space="0" w:color="auto"/>
      </w:divBdr>
      <w:divsChild>
        <w:div w:id="142701449">
          <w:marLeft w:val="0"/>
          <w:marRight w:val="0"/>
          <w:marTop w:val="0"/>
          <w:marBottom w:val="0"/>
          <w:divBdr>
            <w:top w:val="none" w:sz="0" w:space="0" w:color="auto"/>
            <w:left w:val="none" w:sz="0" w:space="0" w:color="auto"/>
            <w:bottom w:val="none" w:sz="0" w:space="0" w:color="auto"/>
            <w:right w:val="none" w:sz="0" w:space="0" w:color="auto"/>
          </w:divBdr>
          <w:divsChild>
            <w:div w:id="20639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4788">
      <w:bodyDiv w:val="1"/>
      <w:marLeft w:val="0"/>
      <w:marRight w:val="0"/>
      <w:marTop w:val="0"/>
      <w:marBottom w:val="0"/>
      <w:divBdr>
        <w:top w:val="none" w:sz="0" w:space="0" w:color="auto"/>
        <w:left w:val="none" w:sz="0" w:space="0" w:color="auto"/>
        <w:bottom w:val="none" w:sz="0" w:space="0" w:color="auto"/>
        <w:right w:val="none" w:sz="0" w:space="0" w:color="auto"/>
      </w:divBdr>
      <w:divsChild>
        <w:div w:id="1626958081">
          <w:marLeft w:val="0"/>
          <w:marRight w:val="0"/>
          <w:marTop w:val="0"/>
          <w:marBottom w:val="0"/>
          <w:divBdr>
            <w:top w:val="none" w:sz="0" w:space="0" w:color="auto"/>
            <w:left w:val="none" w:sz="0" w:space="0" w:color="auto"/>
            <w:bottom w:val="none" w:sz="0" w:space="0" w:color="auto"/>
            <w:right w:val="none" w:sz="0" w:space="0" w:color="auto"/>
          </w:divBdr>
          <w:divsChild>
            <w:div w:id="18711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624AECD-861E-461B-935C-BA2A071AE0AF}"/>
      </w:docPartPr>
      <w:docPartBody>
        <w:p w:rsidR="009432CE" w:rsidRDefault="00D4727F">
          <w:r w:rsidRPr="009A256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05B88C6-2015-455A-A69C-093604AFF956}"/>
      </w:docPartPr>
      <w:docPartBody>
        <w:p w:rsidR="000C295E" w:rsidRDefault="00426C87">
          <w:r w:rsidRPr="00E734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94"/>
    <w:rsid w:val="00002F5A"/>
    <w:rsid w:val="000C295E"/>
    <w:rsid w:val="001C0637"/>
    <w:rsid w:val="00252F9B"/>
    <w:rsid w:val="00285B3A"/>
    <w:rsid w:val="00303D35"/>
    <w:rsid w:val="00363364"/>
    <w:rsid w:val="00426C87"/>
    <w:rsid w:val="0044333D"/>
    <w:rsid w:val="00586F89"/>
    <w:rsid w:val="005B6A9E"/>
    <w:rsid w:val="007A414D"/>
    <w:rsid w:val="00816009"/>
    <w:rsid w:val="00826DB1"/>
    <w:rsid w:val="009432CE"/>
    <w:rsid w:val="00A31694"/>
    <w:rsid w:val="00A53EFB"/>
    <w:rsid w:val="00B935F1"/>
    <w:rsid w:val="00BF17AA"/>
    <w:rsid w:val="00C93424"/>
    <w:rsid w:val="00D4727F"/>
    <w:rsid w:val="00DC1FF7"/>
    <w:rsid w:val="00EC1E29"/>
    <w:rsid w:val="00F57004"/>
    <w:rsid w:val="00F66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C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F872-98EE-44EF-A928-BB887000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1388</Words>
  <Characters>7958</Characters>
  <Application>Microsoft Office Word</Application>
  <DocSecurity>0</DocSecurity>
  <Lines>331</Lines>
  <Paragraphs>119</Paragraphs>
  <ScaleCrop>false</ScaleCrop>
  <HeadingPairs>
    <vt:vector size="2" baseType="variant">
      <vt:variant>
        <vt:lpstr>Title</vt:lpstr>
      </vt:variant>
      <vt:variant>
        <vt:i4>1</vt:i4>
      </vt:variant>
    </vt:vector>
  </HeadingPairs>
  <TitlesOfParts>
    <vt:vector size="1" baseType="lpstr">
      <vt:lpstr>COUNCIL AGENDA REPORT</vt:lpstr>
    </vt:vector>
  </TitlesOfParts>
  <Company>City of Anaheim</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AGENDA REPORT</dc:title>
  <dc:subject/>
  <dc:creator>Lnguyen</dc:creator>
  <cp:keywords/>
  <cp:lastModifiedBy>Peggi Starr</cp:lastModifiedBy>
  <cp:revision>29</cp:revision>
  <cp:lastPrinted>2024-10-14T19:11:00Z</cp:lastPrinted>
  <dcterms:created xsi:type="dcterms:W3CDTF">2024-10-01T23:55:00Z</dcterms:created>
  <dcterms:modified xsi:type="dcterms:W3CDTF">2024-10-14T19:27:00Z</dcterms:modified>
</cp:coreProperties>
</file>